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70" w:rsidRPr="00E015DF" w:rsidRDefault="007E3B70" w:rsidP="007E3B70">
      <w:pPr>
        <w:rPr>
          <w:color w:val="000080"/>
          <w:sz w:val="24"/>
          <w:szCs w:val="24"/>
        </w:rPr>
      </w:pPr>
      <w:bookmarkStart w:id="0" w:name="_GoBack"/>
      <w:bookmarkEnd w:id="0"/>
    </w:p>
    <w:tbl>
      <w:tblPr>
        <w:tblW w:w="4961" w:type="pct"/>
        <w:tblInd w:w="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911"/>
        <w:gridCol w:w="1176"/>
        <w:gridCol w:w="1500"/>
        <w:gridCol w:w="1275"/>
        <w:gridCol w:w="2315"/>
      </w:tblGrid>
      <w:tr w:rsidR="007E3B70" w:rsidRPr="00E015DF" w:rsidTr="00E015DF">
        <w:trPr>
          <w:trHeight w:val="3796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SM 0</w:t>
            </w:r>
            <w:r w:rsidR="00026629">
              <w:rPr>
                <w:b/>
                <w:bCs/>
                <w:color w:val="333333"/>
                <w:sz w:val="24"/>
                <w:szCs w:val="24"/>
              </w:rPr>
              <w:t>2</w:t>
            </w:r>
            <w:r w:rsidRPr="00E015DF">
              <w:rPr>
                <w:b/>
                <w:bCs/>
                <w:color w:val="333333"/>
                <w:sz w:val="24"/>
                <w:szCs w:val="24"/>
              </w:rPr>
              <w:t>/201</w:t>
            </w:r>
            <w:r w:rsidR="00184A38">
              <w:rPr>
                <w:b/>
                <w:bCs/>
                <w:color w:val="333333"/>
                <w:sz w:val="24"/>
                <w:szCs w:val="24"/>
              </w:rPr>
              <w:t>9</w:t>
            </w:r>
          </w:p>
          <w:p w:rsidR="007E3B70" w:rsidRPr="00E015DF" w:rsidRDefault="007E3B70" w:rsidP="00E015DF">
            <w:pPr>
              <w:jc w:val="center"/>
              <w:rPr>
                <w:noProof/>
                <w:color w:val="333333"/>
                <w:sz w:val="24"/>
                <w:szCs w:val="24"/>
              </w:rPr>
            </w:pPr>
            <w:r w:rsidRPr="00E015DF">
              <w:rPr>
                <w:noProof/>
                <w:color w:val="333333"/>
                <w:sz w:val="24"/>
                <w:szCs w:val="24"/>
              </w:rPr>
              <w:drawing>
                <wp:inline distT="0" distB="0" distL="0" distR="0" wp14:anchorId="3EFE761E" wp14:editId="430641E7">
                  <wp:extent cx="809625" cy="885825"/>
                  <wp:effectExtent l="1905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B70" w:rsidRPr="00E015DF" w:rsidRDefault="007E3B70" w:rsidP="00E015DF">
            <w:pPr>
              <w:jc w:val="center"/>
              <w:rPr>
                <w:noProof/>
                <w:color w:val="333333"/>
                <w:sz w:val="24"/>
                <w:szCs w:val="24"/>
              </w:rPr>
            </w:pPr>
          </w:p>
          <w:p w:rsidR="00184A38" w:rsidRDefault="000E5134" w:rsidP="00E015DF">
            <w:pPr>
              <w:jc w:val="center"/>
              <w:rPr>
                <w:b/>
                <w:bCs/>
                <w:color w:val="333333"/>
                <w:sz w:val="40"/>
                <w:szCs w:val="24"/>
              </w:rPr>
            </w:pPr>
            <w:r w:rsidRPr="000E5134">
              <w:rPr>
                <w:b/>
                <w:bCs/>
                <w:color w:val="333333"/>
                <w:sz w:val="40"/>
                <w:szCs w:val="24"/>
              </w:rPr>
              <w:t xml:space="preserve">Směrnice </w:t>
            </w:r>
          </w:p>
          <w:p w:rsidR="007E3B70" w:rsidRPr="00E015DF" w:rsidRDefault="00184A38" w:rsidP="000C3571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184A38">
              <w:rPr>
                <w:b/>
                <w:bCs/>
                <w:color w:val="333333"/>
                <w:sz w:val="32"/>
                <w:szCs w:val="24"/>
              </w:rPr>
              <w:t xml:space="preserve">Pravidla k poskytování </w:t>
            </w:r>
            <w:r w:rsidR="00026629">
              <w:rPr>
                <w:b/>
                <w:bCs/>
                <w:color w:val="333333"/>
                <w:sz w:val="32"/>
                <w:szCs w:val="24"/>
              </w:rPr>
              <w:t xml:space="preserve">krátkodobého pronájmu </w:t>
            </w:r>
            <w:r w:rsidR="000C3571">
              <w:rPr>
                <w:b/>
                <w:bCs/>
                <w:color w:val="333333"/>
                <w:sz w:val="32"/>
                <w:szCs w:val="24"/>
              </w:rPr>
              <w:t>Lidového domu Města Dubí</w:t>
            </w:r>
          </w:p>
        </w:tc>
      </w:tr>
      <w:tr w:rsidR="007E3B70" w:rsidRPr="00E015DF" w:rsidTr="00E015DF">
        <w:tc>
          <w:tcPr>
            <w:tcW w:w="237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E3B70" w:rsidRPr="00E015DF" w:rsidRDefault="007E3B70" w:rsidP="00EF57CA">
            <w:pPr>
              <w:widowControl w:val="0"/>
              <w:spacing w:before="120" w:line="240" w:lineRule="atLeast"/>
              <w:jc w:val="both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Datum účinnosti: </w:t>
            </w:r>
            <w:r w:rsidR="009E02EF">
              <w:rPr>
                <w:color w:val="333333"/>
                <w:sz w:val="24"/>
                <w:szCs w:val="24"/>
              </w:rPr>
              <w:t>1</w:t>
            </w:r>
            <w:r w:rsidR="00EF57CA">
              <w:rPr>
                <w:color w:val="333333"/>
                <w:sz w:val="24"/>
                <w:szCs w:val="24"/>
              </w:rPr>
              <w:t>9</w:t>
            </w:r>
            <w:r w:rsidRPr="00E015DF">
              <w:rPr>
                <w:color w:val="333333"/>
                <w:sz w:val="24"/>
                <w:szCs w:val="24"/>
              </w:rPr>
              <w:t xml:space="preserve">. </w:t>
            </w:r>
            <w:r w:rsidR="009E02EF">
              <w:rPr>
                <w:color w:val="333333"/>
                <w:sz w:val="24"/>
                <w:szCs w:val="24"/>
              </w:rPr>
              <w:t>2</w:t>
            </w:r>
            <w:r w:rsidRPr="00E015DF">
              <w:rPr>
                <w:color w:val="333333"/>
                <w:sz w:val="24"/>
                <w:szCs w:val="24"/>
              </w:rPr>
              <w:t>. 201</w:t>
            </w:r>
            <w:r w:rsidR="00184A38"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2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E3B70" w:rsidRPr="00E015DF" w:rsidRDefault="007E3B70" w:rsidP="00184A38">
            <w:pPr>
              <w:widowControl w:val="0"/>
              <w:spacing w:before="120" w:line="240" w:lineRule="atLeast"/>
              <w:jc w:val="both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Číslo dle rozdělovníku: </w:t>
            </w:r>
          </w:p>
        </w:tc>
      </w:tr>
      <w:tr w:rsidR="007E3B70" w:rsidRPr="00E015DF" w:rsidTr="00E015DF">
        <w:trPr>
          <w:trHeight w:val="846"/>
        </w:trPr>
        <w:tc>
          <w:tcPr>
            <w:tcW w:w="5000" w:type="pct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E3B70" w:rsidRPr="00E015DF" w:rsidRDefault="007E3B70" w:rsidP="00E015DF">
            <w:pPr>
              <w:widowControl w:val="0"/>
              <w:spacing w:before="120" w:line="240" w:lineRule="atLeast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0A241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786" w:type="pct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985" w:type="pct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Funkce :</w:t>
            </w:r>
          </w:p>
        </w:tc>
        <w:tc>
          <w:tcPr>
            <w:tcW w:w="1379" w:type="pct"/>
            <w:gridSpan w:val="2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Jméno :</w:t>
            </w:r>
          </w:p>
        </w:tc>
        <w:tc>
          <w:tcPr>
            <w:tcW w:w="657" w:type="pct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Datum :</w:t>
            </w:r>
          </w:p>
        </w:tc>
        <w:tc>
          <w:tcPr>
            <w:tcW w:w="1193" w:type="pct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Podpis :</w:t>
            </w:r>
          </w:p>
        </w:tc>
      </w:tr>
      <w:tr w:rsidR="000A2418" w:rsidRPr="00E015DF" w:rsidTr="000A241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786" w:type="pct"/>
          </w:tcPr>
          <w:p w:rsidR="000A2418" w:rsidRPr="00E015DF" w:rsidRDefault="000A2418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Zpracoval</w:t>
            </w:r>
            <w:r w:rsidRPr="00E015DF">
              <w:rPr>
                <w:color w:val="333333"/>
                <w:sz w:val="24"/>
                <w:szCs w:val="24"/>
              </w:rPr>
              <w:t>:</w:t>
            </w:r>
          </w:p>
        </w:tc>
        <w:tc>
          <w:tcPr>
            <w:tcW w:w="985" w:type="pct"/>
          </w:tcPr>
          <w:p w:rsidR="000A2418" w:rsidRPr="00E015DF" w:rsidRDefault="000A2418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Tajemník MěÚ,</w:t>
            </w:r>
          </w:p>
          <w:p w:rsidR="000A2418" w:rsidRPr="00E015DF" w:rsidRDefault="000A2418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PVK</w:t>
            </w:r>
          </w:p>
        </w:tc>
        <w:tc>
          <w:tcPr>
            <w:tcW w:w="1379" w:type="pct"/>
            <w:gridSpan w:val="2"/>
          </w:tcPr>
          <w:p w:rsidR="000A2418" w:rsidRDefault="000A2418" w:rsidP="0015583D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Mgr. Radek Kindl</w:t>
            </w:r>
          </w:p>
          <w:p w:rsidR="000A2418" w:rsidRPr="00E015DF" w:rsidRDefault="000A2418" w:rsidP="002E1CAA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657" w:type="pct"/>
          </w:tcPr>
          <w:p w:rsidR="000A2418" w:rsidRDefault="000C3571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18</w:t>
            </w:r>
            <w:r w:rsidR="00184A38">
              <w:rPr>
                <w:color w:val="333333"/>
                <w:sz w:val="24"/>
                <w:szCs w:val="24"/>
              </w:rPr>
              <w:t>. 1. 2019</w:t>
            </w:r>
          </w:p>
          <w:p w:rsidR="002E1CAA" w:rsidRPr="00E015DF" w:rsidRDefault="002E1CAA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193" w:type="pct"/>
          </w:tcPr>
          <w:p w:rsidR="000A2418" w:rsidRPr="00E015DF" w:rsidRDefault="000A2418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15583D" w:rsidRPr="00E015DF" w:rsidTr="000A241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2"/>
        </w:trPr>
        <w:tc>
          <w:tcPr>
            <w:tcW w:w="786" w:type="pct"/>
          </w:tcPr>
          <w:p w:rsidR="0015583D" w:rsidRPr="00E015DF" w:rsidRDefault="0015583D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Schválil</w:t>
            </w:r>
            <w:r w:rsidRPr="00E015DF">
              <w:rPr>
                <w:color w:val="333333"/>
                <w:sz w:val="24"/>
                <w:szCs w:val="24"/>
              </w:rPr>
              <w:t>:</w:t>
            </w:r>
          </w:p>
        </w:tc>
        <w:tc>
          <w:tcPr>
            <w:tcW w:w="985" w:type="pct"/>
          </w:tcPr>
          <w:p w:rsidR="0015583D" w:rsidRPr="00E015DF" w:rsidRDefault="009E02EF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Rada</w:t>
            </w:r>
            <w:r w:rsidR="00184A38">
              <w:rPr>
                <w:color w:val="333333"/>
                <w:sz w:val="24"/>
                <w:szCs w:val="24"/>
              </w:rPr>
              <w:t xml:space="preserve"> města Dubí</w:t>
            </w:r>
          </w:p>
        </w:tc>
        <w:tc>
          <w:tcPr>
            <w:tcW w:w="1379" w:type="pct"/>
            <w:gridSpan w:val="2"/>
          </w:tcPr>
          <w:p w:rsidR="0015583D" w:rsidRDefault="00184A38" w:rsidP="000A2418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Usnesení č.</w:t>
            </w:r>
          </w:p>
          <w:p w:rsidR="002E1CAA" w:rsidRPr="00E015DF" w:rsidRDefault="00293224" w:rsidP="000A2418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136/5/2019</w:t>
            </w:r>
          </w:p>
        </w:tc>
        <w:tc>
          <w:tcPr>
            <w:tcW w:w="657" w:type="pct"/>
          </w:tcPr>
          <w:p w:rsidR="0015583D" w:rsidRPr="00E015DF" w:rsidRDefault="00E136AE" w:rsidP="009E02E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19</w:t>
            </w:r>
            <w:r w:rsidR="00184A38">
              <w:rPr>
                <w:color w:val="333333"/>
                <w:sz w:val="24"/>
                <w:szCs w:val="24"/>
              </w:rPr>
              <w:t xml:space="preserve">. </w:t>
            </w:r>
            <w:r w:rsidR="009E02EF">
              <w:rPr>
                <w:color w:val="333333"/>
                <w:sz w:val="24"/>
                <w:szCs w:val="24"/>
              </w:rPr>
              <w:t>2</w:t>
            </w:r>
            <w:r w:rsidR="00184A38">
              <w:rPr>
                <w:color w:val="333333"/>
                <w:sz w:val="24"/>
                <w:szCs w:val="24"/>
              </w:rPr>
              <w:t>. 2019</w:t>
            </w:r>
          </w:p>
        </w:tc>
        <w:tc>
          <w:tcPr>
            <w:tcW w:w="1193" w:type="pct"/>
          </w:tcPr>
          <w:p w:rsidR="0015583D" w:rsidRPr="00E015DF" w:rsidRDefault="0015583D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</w:tbl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pStyle w:val="normlnnov"/>
        <w:rPr>
          <w:rFonts w:ascii="Times New Roman" w:eastAsia="Arial Unicode MS" w:hAnsi="Times New Roman"/>
          <w:b/>
          <w:color w:val="333333"/>
          <w:sz w:val="24"/>
          <w:szCs w:val="24"/>
        </w:rPr>
      </w:pPr>
      <w:r w:rsidRPr="00E015DF">
        <w:rPr>
          <w:rFonts w:ascii="Times New Roman" w:hAnsi="Times New Roman"/>
          <w:b/>
          <w:color w:val="333333"/>
          <w:sz w:val="24"/>
          <w:szCs w:val="24"/>
        </w:rPr>
        <w:t>Rozdělovník výtisků</w:t>
      </w:r>
    </w:p>
    <w:tbl>
      <w:tblPr>
        <w:tblW w:w="9739" w:type="dxa"/>
        <w:jc w:val="center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1368"/>
        <w:gridCol w:w="2884"/>
        <w:gridCol w:w="2126"/>
        <w:gridCol w:w="1058"/>
        <w:gridCol w:w="1777"/>
      </w:tblGrid>
      <w:tr w:rsidR="007E3B70" w:rsidRPr="00E015DF" w:rsidTr="001F5ACF">
        <w:trPr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widowControl w:val="0"/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č.</w:t>
            </w:r>
          </w:p>
        </w:tc>
        <w:tc>
          <w:tcPr>
            <w:tcW w:w="1368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podoba</w:t>
            </w:r>
          </w:p>
        </w:tc>
        <w:tc>
          <w:tcPr>
            <w:tcW w:w="2884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Vlastník (funkce) / umístění</w:t>
            </w:r>
          </w:p>
        </w:tc>
        <w:tc>
          <w:tcPr>
            <w:tcW w:w="2126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Jméno</w:t>
            </w:r>
          </w:p>
        </w:tc>
        <w:tc>
          <w:tcPr>
            <w:tcW w:w="1058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Datum</w:t>
            </w: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Podpis</w:t>
            </w:r>
          </w:p>
        </w:tc>
      </w:tr>
      <w:tr w:rsidR="007E3B70" w:rsidRPr="00E015DF" w:rsidTr="001F5ACF">
        <w:trPr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CD</w:t>
            </w:r>
          </w:p>
        </w:tc>
        <w:tc>
          <w:tcPr>
            <w:tcW w:w="2884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Interní auditor</w:t>
            </w:r>
          </w:p>
        </w:tc>
        <w:tc>
          <w:tcPr>
            <w:tcW w:w="212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Ing. Jana Šedivá</w:t>
            </w:r>
          </w:p>
        </w:tc>
        <w:tc>
          <w:tcPr>
            <w:tcW w:w="105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1F5ACF">
        <w:trPr>
          <w:trHeight w:val="65"/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Fyzická</w:t>
            </w:r>
          </w:p>
        </w:tc>
        <w:tc>
          <w:tcPr>
            <w:tcW w:w="2884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Manažerka kvality</w:t>
            </w:r>
          </w:p>
        </w:tc>
        <w:tc>
          <w:tcPr>
            <w:tcW w:w="2126" w:type="dxa"/>
          </w:tcPr>
          <w:p w:rsidR="007E3B70" w:rsidRPr="00E015DF" w:rsidRDefault="007E3B70" w:rsidP="00B64F94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Ing. Markéta </w:t>
            </w:r>
            <w:r w:rsidR="00B64F94">
              <w:rPr>
                <w:color w:val="333333"/>
                <w:sz w:val="24"/>
                <w:szCs w:val="24"/>
              </w:rPr>
              <w:t>Pauzová</w:t>
            </w:r>
          </w:p>
        </w:tc>
        <w:tc>
          <w:tcPr>
            <w:tcW w:w="1058" w:type="dxa"/>
          </w:tcPr>
          <w:p w:rsidR="007E3B70" w:rsidRPr="00E015DF" w:rsidRDefault="007E3B70" w:rsidP="00E015DF">
            <w:pPr>
              <w:spacing w:before="120"/>
              <w:rPr>
                <w:strike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strike/>
                <w:color w:val="333333"/>
                <w:sz w:val="24"/>
                <w:szCs w:val="24"/>
              </w:rPr>
            </w:pPr>
          </w:p>
        </w:tc>
      </w:tr>
      <w:tr w:rsidR="007E3B70" w:rsidRPr="00E015DF" w:rsidTr="001F5ACF">
        <w:trPr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Elektronická</w:t>
            </w:r>
          </w:p>
        </w:tc>
        <w:tc>
          <w:tcPr>
            <w:tcW w:w="2884" w:type="dxa"/>
          </w:tcPr>
          <w:p w:rsidR="007E3B70" w:rsidRPr="00E015DF" w:rsidRDefault="007E3B70" w:rsidP="001F5AC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Všichni zaměstnanci MěÚ, MKZ </w:t>
            </w:r>
          </w:p>
        </w:tc>
        <w:tc>
          <w:tcPr>
            <w:tcW w:w="212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05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1F5ACF">
        <w:trPr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36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884" w:type="dxa"/>
          </w:tcPr>
          <w:p w:rsidR="007E3B70" w:rsidRPr="00E015DF" w:rsidRDefault="00184A38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Webové stránky Města</w:t>
            </w:r>
          </w:p>
        </w:tc>
        <w:tc>
          <w:tcPr>
            <w:tcW w:w="212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058" w:type="dxa"/>
          </w:tcPr>
          <w:p w:rsidR="007E3B70" w:rsidRPr="00E015DF" w:rsidRDefault="007E3B70" w:rsidP="00E015DF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739" w:type="dxa"/>
            <w:gridSpan w:val="6"/>
          </w:tcPr>
          <w:p w:rsidR="007E3B70" w:rsidRPr="00E015DF" w:rsidRDefault="007E3B70" w:rsidP="00E015DF">
            <w:pPr>
              <w:widowControl w:val="0"/>
              <w:spacing w:before="120"/>
              <w:jc w:val="center"/>
              <w:rPr>
                <w:i/>
                <w:color w:val="333333"/>
                <w:sz w:val="24"/>
                <w:szCs w:val="24"/>
              </w:rPr>
            </w:pPr>
            <w:r w:rsidRPr="00E015DF">
              <w:rPr>
                <w:i/>
                <w:color w:val="333333"/>
                <w:sz w:val="24"/>
                <w:szCs w:val="24"/>
              </w:rPr>
              <w:t>Poznámka : Elektronická verze směrnice je umístěna na adrese „Společné/Vnitřní předpisy“</w:t>
            </w:r>
            <w:r w:rsidR="00B64F94">
              <w:rPr>
                <w:i/>
                <w:color w:val="333333"/>
                <w:sz w:val="24"/>
                <w:szCs w:val="24"/>
              </w:rPr>
              <w:t xml:space="preserve"> a na webových stránkách Města Dubí</w:t>
            </w:r>
          </w:p>
        </w:tc>
      </w:tr>
    </w:tbl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  <w:bookmarkStart w:id="1" w:name="_Toc148766327"/>
      <w:bookmarkStart w:id="2" w:name="_Toc148766988"/>
      <w:bookmarkStart w:id="3" w:name="_Toc156012105"/>
      <w:bookmarkStart w:id="4" w:name="_Toc156012280"/>
      <w:bookmarkStart w:id="5" w:name="_Toc156012451"/>
      <w:bookmarkStart w:id="6" w:name="_Toc156012505"/>
    </w:p>
    <w:p w:rsidR="00E015DF" w:rsidRPr="00E015DF" w:rsidRDefault="00E015DF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pStyle w:val="normlnnov"/>
        <w:rPr>
          <w:rFonts w:ascii="Times New Roman" w:hAnsi="Times New Roman"/>
          <w:b/>
          <w:color w:val="333333"/>
          <w:sz w:val="24"/>
          <w:szCs w:val="24"/>
        </w:rPr>
      </w:pPr>
      <w:r w:rsidRPr="00E015DF">
        <w:rPr>
          <w:rFonts w:ascii="Times New Roman" w:hAnsi="Times New Roman"/>
          <w:b/>
          <w:color w:val="333333"/>
          <w:sz w:val="24"/>
          <w:szCs w:val="24"/>
        </w:rPr>
        <w:t>Seznam změn</w:t>
      </w:r>
      <w:bookmarkEnd w:id="1"/>
      <w:bookmarkEnd w:id="2"/>
      <w:bookmarkEnd w:id="3"/>
      <w:bookmarkEnd w:id="4"/>
      <w:bookmarkEnd w:id="5"/>
      <w:bookmarkEnd w:id="6"/>
    </w:p>
    <w:tbl>
      <w:tblPr>
        <w:tblW w:w="9681" w:type="dxa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67"/>
        <w:gridCol w:w="2293"/>
        <w:gridCol w:w="2121"/>
      </w:tblGrid>
      <w:tr w:rsidR="007E3B70" w:rsidRPr="00E015DF" w:rsidTr="00E015DF">
        <w:trPr>
          <w:cantSplit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Změna číslo</w:t>
            </w:r>
          </w:p>
        </w:tc>
        <w:tc>
          <w:tcPr>
            <w:tcW w:w="4367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Místo a charakter změny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Datum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Jméno-podpis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Platnost od: 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Schválil: 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</w:tbl>
    <w:p w:rsidR="007E3B70" w:rsidRPr="00E015DF" w:rsidRDefault="007E3B70" w:rsidP="007E3B70">
      <w:pPr>
        <w:rPr>
          <w:b/>
          <w:color w:val="333333"/>
          <w:sz w:val="24"/>
          <w:szCs w:val="24"/>
        </w:rPr>
      </w:pPr>
    </w:p>
    <w:p w:rsidR="007E3B70" w:rsidRPr="00E015DF" w:rsidRDefault="007E3B70" w:rsidP="007E3B70">
      <w:pPr>
        <w:rPr>
          <w:b/>
          <w:color w:val="333333"/>
          <w:sz w:val="24"/>
          <w:szCs w:val="24"/>
        </w:rPr>
      </w:pPr>
      <w:bookmarkStart w:id="7" w:name="_Toc148766328"/>
      <w:bookmarkStart w:id="8" w:name="_Toc148766989"/>
      <w:bookmarkStart w:id="9" w:name="_Toc156012106"/>
      <w:bookmarkStart w:id="10" w:name="_Toc156012281"/>
      <w:bookmarkStart w:id="11" w:name="_Toc156012452"/>
      <w:bookmarkStart w:id="12" w:name="_Toc156012506"/>
      <w:r w:rsidRPr="00E015DF">
        <w:rPr>
          <w:b/>
          <w:color w:val="333333"/>
          <w:sz w:val="24"/>
          <w:szCs w:val="24"/>
        </w:rPr>
        <w:t>Seznam revizí</w:t>
      </w:r>
      <w:bookmarkEnd w:id="7"/>
      <w:bookmarkEnd w:id="8"/>
      <w:bookmarkEnd w:id="9"/>
      <w:bookmarkEnd w:id="10"/>
      <w:bookmarkEnd w:id="11"/>
      <w:bookmarkEnd w:id="12"/>
    </w:p>
    <w:tbl>
      <w:tblPr>
        <w:tblW w:w="97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29"/>
        <w:gridCol w:w="1440"/>
        <w:gridCol w:w="2616"/>
        <w:gridCol w:w="1800"/>
      </w:tblGrid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Revize č.</w:t>
            </w:r>
          </w:p>
        </w:tc>
        <w:tc>
          <w:tcPr>
            <w:tcW w:w="2929" w:type="dxa"/>
          </w:tcPr>
          <w:p w:rsidR="007E3B70" w:rsidRPr="00E015DF" w:rsidRDefault="007E3B70" w:rsidP="00E015DF">
            <w:pPr>
              <w:widowControl w:val="0"/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Revidoval (jméno, funkce)</w:t>
            </w: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Datum</w:t>
            </w: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Výsledek (změna, rušení, nové vydání)</w:t>
            </w: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Podpis</w:t>
            </w: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</w:tbl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E015DF" w:rsidRPr="00E015DF" w:rsidRDefault="00E015DF" w:rsidP="007E3B70">
      <w:pPr>
        <w:rPr>
          <w:color w:val="333333"/>
          <w:sz w:val="24"/>
          <w:szCs w:val="24"/>
        </w:rPr>
      </w:pPr>
    </w:p>
    <w:p w:rsidR="00E015DF" w:rsidRPr="00E015DF" w:rsidRDefault="00E015DF" w:rsidP="007E3B70">
      <w:pPr>
        <w:rPr>
          <w:color w:val="333333"/>
          <w:sz w:val="24"/>
          <w:szCs w:val="24"/>
        </w:rPr>
      </w:pPr>
    </w:p>
    <w:p w:rsidR="000251D5" w:rsidRDefault="000B476E" w:rsidP="000251D5">
      <w:pPr>
        <w:spacing w:line="360" w:lineRule="auto"/>
        <w:jc w:val="both"/>
        <w:rPr>
          <w:sz w:val="24"/>
          <w:szCs w:val="24"/>
        </w:rPr>
      </w:pPr>
      <w:bookmarkStart w:id="13" w:name="_Toc201379551"/>
      <w:r>
        <w:rPr>
          <w:sz w:val="24"/>
          <w:szCs w:val="24"/>
        </w:rPr>
        <w:t>Rada</w:t>
      </w:r>
      <w:r w:rsidR="00184A38" w:rsidRPr="000251D5">
        <w:rPr>
          <w:sz w:val="24"/>
          <w:szCs w:val="24"/>
        </w:rPr>
        <w:t xml:space="preserve"> města Dubí </w:t>
      </w:r>
      <w:r w:rsidR="000C3571">
        <w:rPr>
          <w:sz w:val="24"/>
          <w:szCs w:val="24"/>
        </w:rPr>
        <w:t>schválil</w:t>
      </w:r>
      <w:r>
        <w:rPr>
          <w:sz w:val="24"/>
          <w:szCs w:val="24"/>
        </w:rPr>
        <w:t>a</w:t>
      </w:r>
      <w:r w:rsidR="000C3571">
        <w:rPr>
          <w:sz w:val="24"/>
          <w:szCs w:val="24"/>
        </w:rPr>
        <w:t xml:space="preserve"> na svém </w:t>
      </w:r>
      <w:r>
        <w:rPr>
          <w:sz w:val="24"/>
          <w:szCs w:val="24"/>
        </w:rPr>
        <w:t xml:space="preserve">jednání </w:t>
      </w:r>
      <w:r w:rsidR="000C3571">
        <w:rPr>
          <w:sz w:val="24"/>
          <w:szCs w:val="24"/>
        </w:rPr>
        <w:t xml:space="preserve">dne </w:t>
      </w:r>
      <w:r>
        <w:rPr>
          <w:sz w:val="24"/>
          <w:szCs w:val="24"/>
        </w:rPr>
        <w:t>1</w:t>
      </w:r>
      <w:r w:rsidR="00EF57CA">
        <w:rPr>
          <w:sz w:val="24"/>
          <w:szCs w:val="24"/>
        </w:rPr>
        <w:t>9</w:t>
      </w:r>
      <w:r w:rsidR="000251D5" w:rsidRPr="000251D5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="000251D5" w:rsidRPr="000251D5">
        <w:rPr>
          <w:sz w:val="24"/>
          <w:szCs w:val="24"/>
        </w:rPr>
        <w:t xml:space="preserve">. 2019 </w:t>
      </w:r>
      <w:r w:rsidR="000C3571">
        <w:rPr>
          <w:sz w:val="24"/>
          <w:szCs w:val="24"/>
        </w:rPr>
        <w:t xml:space="preserve">usnesením č. XXXXXXXXXXX </w:t>
      </w:r>
      <w:r w:rsidR="000251D5" w:rsidRPr="000251D5">
        <w:rPr>
          <w:sz w:val="24"/>
          <w:szCs w:val="24"/>
        </w:rPr>
        <w:t>Pravidla k</w:t>
      </w:r>
      <w:r w:rsidR="000C3571">
        <w:rPr>
          <w:sz w:val="24"/>
          <w:szCs w:val="24"/>
        </w:rPr>
        <w:t> </w:t>
      </w:r>
      <w:r w:rsidR="000251D5" w:rsidRPr="000251D5">
        <w:rPr>
          <w:sz w:val="24"/>
          <w:szCs w:val="24"/>
        </w:rPr>
        <w:t>poskytování</w:t>
      </w:r>
      <w:r w:rsidR="000C3571">
        <w:rPr>
          <w:sz w:val="24"/>
          <w:szCs w:val="24"/>
        </w:rPr>
        <w:t xml:space="preserve"> pronájmu Lidového domu Města Dubí, ul. Sadová 192/24, Dubí 3.</w:t>
      </w:r>
      <w:r w:rsidR="000251D5" w:rsidRPr="000251D5">
        <w:rPr>
          <w:sz w:val="24"/>
          <w:szCs w:val="24"/>
        </w:rPr>
        <w:t xml:space="preserve"> </w:t>
      </w:r>
      <w:r w:rsidR="00C54480">
        <w:rPr>
          <w:sz w:val="24"/>
          <w:szCs w:val="24"/>
        </w:rPr>
        <w:t>(dále zařízení)</w:t>
      </w:r>
    </w:p>
    <w:p w:rsidR="00184A38" w:rsidRDefault="00184A38" w:rsidP="000251D5">
      <w:pPr>
        <w:spacing w:line="360" w:lineRule="auto"/>
        <w:jc w:val="center"/>
      </w:pPr>
      <w:r>
        <w:rPr>
          <w:b/>
          <w:sz w:val="24"/>
          <w:szCs w:val="24"/>
        </w:rPr>
        <w:t>Čl. 1</w:t>
      </w: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Základní ustanovení</w:t>
      </w:r>
    </w:p>
    <w:p w:rsidR="00184A38" w:rsidRDefault="00184A38" w:rsidP="00184A38">
      <w:pPr>
        <w:jc w:val="center"/>
        <w:rPr>
          <w:b/>
          <w:sz w:val="24"/>
          <w:szCs w:val="24"/>
        </w:rPr>
      </w:pPr>
    </w:p>
    <w:p w:rsidR="00184A38" w:rsidRDefault="00184A38" w:rsidP="00184A38">
      <w:pPr>
        <w:spacing w:line="360" w:lineRule="auto"/>
        <w:jc w:val="both"/>
      </w:pPr>
      <w:r>
        <w:rPr>
          <w:sz w:val="24"/>
          <w:szCs w:val="24"/>
        </w:rPr>
        <w:t xml:space="preserve">Město Dubí v zájmu </w:t>
      </w:r>
      <w:r w:rsidR="000C3571">
        <w:rPr>
          <w:sz w:val="24"/>
          <w:szCs w:val="24"/>
        </w:rPr>
        <w:t>využití kulturního zařízení Lidového domu a transparentnosti stanovuje pravidla pronájmu tohoto zařízení pro veřejnost, fyzické a právnické osoby</w:t>
      </w:r>
      <w:r w:rsidR="00823203">
        <w:rPr>
          <w:sz w:val="24"/>
          <w:szCs w:val="24"/>
        </w:rPr>
        <w:t xml:space="preserve"> (dále jen žadatel)</w:t>
      </w:r>
      <w:r w:rsidR="000C3571">
        <w:rPr>
          <w:sz w:val="24"/>
          <w:szCs w:val="24"/>
        </w:rPr>
        <w:t xml:space="preserve">. Krátkodobé pronájmy Lidového domu budou sloužit pro soukromé, vzdělávací </w:t>
      </w:r>
      <w:r w:rsidR="00C54480">
        <w:rPr>
          <w:sz w:val="24"/>
          <w:szCs w:val="24"/>
        </w:rPr>
        <w:t>akce, zájmové a kulturní akce určené pro veřejnost. Organizátor akce je povinen se řídit i dalšími závaznými předpisy pro konání těchto akcí.</w:t>
      </w:r>
    </w:p>
    <w:p w:rsidR="000251D5" w:rsidRDefault="000251D5" w:rsidP="00184A38">
      <w:pPr>
        <w:jc w:val="center"/>
        <w:rPr>
          <w:b/>
          <w:sz w:val="24"/>
          <w:szCs w:val="24"/>
        </w:rPr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2</w:t>
      </w:r>
    </w:p>
    <w:p w:rsidR="00184A38" w:rsidRDefault="00C54480" w:rsidP="00184A38">
      <w:pPr>
        <w:jc w:val="center"/>
      </w:pPr>
      <w:r>
        <w:rPr>
          <w:b/>
          <w:sz w:val="24"/>
          <w:szCs w:val="24"/>
        </w:rPr>
        <w:t>Pronájem</w:t>
      </w:r>
    </w:p>
    <w:p w:rsidR="00184A38" w:rsidRDefault="00184A38" w:rsidP="00184A38">
      <w:pPr>
        <w:rPr>
          <w:b/>
          <w:sz w:val="24"/>
          <w:szCs w:val="24"/>
        </w:rPr>
      </w:pPr>
    </w:p>
    <w:p w:rsidR="00C54480" w:rsidRDefault="00C54480" w:rsidP="00184A3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Pronájem zařízení je určován množstvím a specifikací pronajímaných komodit (viz tabulka)</w:t>
      </w:r>
      <w:r w:rsidR="00434A69">
        <w:rPr>
          <w:bCs/>
          <w:sz w:val="24"/>
          <w:szCs w:val="24"/>
        </w:rPr>
        <w:t>. Ceny se týkají pronájmu za jeden den užívání a jsou včetně DPH.</w:t>
      </w:r>
      <w:r w:rsidR="00AB126D">
        <w:rPr>
          <w:bCs/>
          <w:sz w:val="24"/>
          <w:szCs w:val="24"/>
        </w:rPr>
        <w:t xml:space="preserve">  Jedním dnem pronájmu se rozumí čas od 6:00 do 24:00 hod.  Mezi pronajímatelem a nájemcem bude sepsána smlouva, kterou jsou obě strany vázány se řídit.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23"/>
        <w:gridCol w:w="3622"/>
        <w:gridCol w:w="2835"/>
      </w:tblGrid>
      <w:tr w:rsidR="0038540B" w:rsidTr="0038540B">
        <w:tc>
          <w:tcPr>
            <w:tcW w:w="0" w:type="auto"/>
          </w:tcPr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Pronájem Lidového domu</w:t>
            </w:r>
          </w:p>
        </w:tc>
        <w:tc>
          <w:tcPr>
            <w:tcW w:w="3622" w:type="dxa"/>
          </w:tcPr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Letní období</w:t>
            </w: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(duben – září)</w:t>
            </w: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teplota nad 19°C</w:t>
            </w:r>
          </w:p>
        </w:tc>
        <w:tc>
          <w:tcPr>
            <w:tcW w:w="2835" w:type="dxa"/>
          </w:tcPr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Zimní období</w:t>
            </w: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(říjen – březen)</w:t>
            </w: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teplota pod 19°C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Velký sál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14000,-Kč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Pódium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2000,-Kč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Salonek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6000,-Kč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Prodejní místo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1000,-Kč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Vratná záloha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8000,-Kč</w:t>
            </w:r>
          </w:p>
        </w:tc>
      </w:tr>
    </w:tbl>
    <w:p w:rsidR="00C54480" w:rsidRDefault="00C54480" w:rsidP="00184A38">
      <w:pPr>
        <w:spacing w:line="360" w:lineRule="auto"/>
        <w:jc w:val="both"/>
        <w:rPr>
          <w:bCs/>
          <w:sz w:val="24"/>
          <w:szCs w:val="24"/>
        </w:rPr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3</w:t>
      </w:r>
    </w:p>
    <w:p w:rsidR="00184A38" w:rsidRDefault="0038540B" w:rsidP="00184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Úhrada pronájmu</w:t>
      </w:r>
    </w:p>
    <w:p w:rsidR="0038540B" w:rsidRDefault="0038540B" w:rsidP="00184A38">
      <w:pPr>
        <w:jc w:val="center"/>
        <w:rPr>
          <w:b/>
          <w:sz w:val="24"/>
          <w:szCs w:val="24"/>
        </w:rPr>
      </w:pPr>
    </w:p>
    <w:p w:rsidR="0038540B" w:rsidRDefault="0038540B" w:rsidP="0038540B">
      <w:pPr>
        <w:rPr>
          <w:sz w:val="24"/>
          <w:szCs w:val="24"/>
        </w:rPr>
      </w:pPr>
      <w:r w:rsidRPr="0038540B">
        <w:rPr>
          <w:sz w:val="24"/>
          <w:szCs w:val="24"/>
        </w:rPr>
        <w:t>Finanční úhrada pronájmu zařízení</w:t>
      </w:r>
      <w:r>
        <w:rPr>
          <w:sz w:val="24"/>
          <w:szCs w:val="24"/>
        </w:rPr>
        <w:t xml:space="preserve"> zahrnuje</w:t>
      </w:r>
      <w:r w:rsidR="00EE2B31">
        <w:rPr>
          <w:sz w:val="24"/>
          <w:szCs w:val="24"/>
        </w:rPr>
        <w:t xml:space="preserve"> využití WC, spotřebu vody, spotřebu elektrické energie, úklid.</w:t>
      </w:r>
    </w:p>
    <w:p w:rsidR="00EE2B31" w:rsidRDefault="00EE2B31" w:rsidP="003854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Vratná záloha zahrnuje dodávku služeb nebo prací nebo jinýc</w:t>
      </w:r>
      <w:r w:rsidR="000C47BA">
        <w:rPr>
          <w:sz w:val="24"/>
          <w:szCs w:val="24"/>
        </w:rPr>
        <w:t>h nákladů na obnovení chodu a ma</w:t>
      </w:r>
      <w:r>
        <w:rPr>
          <w:sz w:val="24"/>
          <w:szCs w:val="24"/>
        </w:rPr>
        <w:t xml:space="preserve">jetku </w:t>
      </w:r>
      <w:r w:rsidR="000C47BA">
        <w:rPr>
          <w:sz w:val="24"/>
          <w:szCs w:val="24"/>
        </w:rPr>
        <w:t>zaříze</w:t>
      </w:r>
      <w:r>
        <w:rPr>
          <w:sz w:val="24"/>
          <w:szCs w:val="24"/>
        </w:rPr>
        <w:t>ní ze strany Města</w:t>
      </w:r>
      <w:r w:rsidR="00293224">
        <w:rPr>
          <w:sz w:val="24"/>
          <w:szCs w:val="24"/>
        </w:rPr>
        <w:t>,</w:t>
      </w:r>
      <w:r>
        <w:rPr>
          <w:sz w:val="24"/>
          <w:szCs w:val="24"/>
        </w:rPr>
        <w:t xml:space="preserve"> a to v případě poškození, znehodnocení </w:t>
      </w:r>
      <w:r w:rsidR="000C47BA">
        <w:rPr>
          <w:sz w:val="24"/>
          <w:szCs w:val="24"/>
        </w:rPr>
        <w:t>nebo</w:t>
      </w:r>
      <w:r>
        <w:rPr>
          <w:sz w:val="24"/>
          <w:szCs w:val="24"/>
        </w:rPr>
        <w:t xml:space="preserve"> odcizení do výše 8.000,-Kč</w:t>
      </w:r>
      <w:r w:rsidR="000C47BA">
        <w:rPr>
          <w:sz w:val="24"/>
          <w:szCs w:val="24"/>
        </w:rPr>
        <w:t>.</w:t>
      </w:r>
    </w:p>
    <w:p w:rsidR="00264FA1" w:rsidRDefault="00264FA1" w:rsidP="0038540B">
      <w:pPr>
        <w:rPr>
          <w:sz w:val="24"/>
          <w:szCs w:val="24"/>
        </w:rPr>
      </w:pPr>
      <w:r>
        <w:rPr>
          <w:sz w:val="24"/>
          <w:szCs w:val="24"/>
        </w:rPr>
        <w:t>Pronájem se nevztahuje na akce konané Městem Dubí.</w:t>
      </w:r>
    </w:p>
    <w:p w:rsidR="00264FA1" w:rsidRDefault="00264FA1" w:rsidP="0038540B">
      <w:pPr>
        <w:rPr>
          <w:sz w:val="24"/>
          <w:szCs w:val="24"/>
        </w:rPr>
      </w:pPr>
      <w:r>
        <w:rPr>
          <w:sz w:val="24"/>
          <w:szCs w:val="24"/>
        </w:rPr>
        <w:t>Zaměstnanci Města se může poskytnout snížení hranice pronájmu až o 50% z celkové výše. Toto snížení se nevztahuje na vratnou zálohu. Zaměstnancem úřadu se rozumí fyzická osoba v pracovním vztahu s Městem na HPP, DPP a zastupitelé města.</w:t>
      </w:r>
    </w:p>
    <w:p w:rsidR="00FC28AF" w:rsidRPr="0038540B" w:rsidRDefault="00FC28AF" w:rsidP="0038540B">
      <w:pPr>
        <w:rPr>
          <w:sz w:val="24"/>
          <w:szCs w:val="24"/>
        </w:rPr>
      </w:pPr>
      <w:r>
        <w:rPr>
          <w:sz w:val="24"/>
          <w:szCs w:val="24"/>
        </w:rPr>
        <w:t xml:space="preserve">Úhrada pronájmu se provede převodem na účet Města </w:t>
      </w:r>
      <w:r w:rsidR="00823203">
        <w:rPr>
          <w:sz w:val="24"/>
          <w:szCs w:val="24"/>
        </w:rPr>
        <w:t xml:space="preserve">č.ú. 19-1060455319, VS 3385. Úhradu provede žadatel 3 dny v předstihu před užíváním zařízení, nejpozději však před předáním klíčů od objektu. Ve výjimečných případech lze provést úhradu v hotovosti proti pokladnímu dokladu na MKZ. Vratná záloha se předá v hotovosti proti pokladnímu dokladu na MKZ. </w:t>
      </w:r>
    </w:p>
    <w:p w:rsidR="0038540B" w:rsidRDefault="0038540B" w:rsidP="00184A38">
      <w:pPr>
        <w:jc w:val="center"/>
        <w:rPr>
          <w:b/>
          <w:sz w:val="24"/>
          <w:szCs w:val="24"/>
        </w:rPr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4</w:t>
      </w:r>
    </w:p>
    <w:p w:rsidR="00184A38" w:rsidRDefault="00823203" w:rsidP="00184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:rsidR="00823203" w:rsidRDefault="00823203" w:rsidP="00184A38">
      <w:pPr>
        <w:jc w:val="center"/>
        <w:rPr>
          <w:b/>
          <w:sz w:val="24"/>
          <w:szCs w:val="24"/>
        </w:rPr>
      </w:pPr>
    </w:p>
    <w:p w:rsidR="00823203" w:rsidRDefault="00823203" w:rsidP="00823203">
      <w:pPr>
        <w:rPr>
          <w:sz w:val="24"/>
          <w:szCs w:val="24"/>
        </w:rPr>
      </w:pPr>
      <w:r>
        <w:rPr>
          <w:sz w:val="24"/>
          <w:szCs w:val="24"/>
        </w:rPr>
        <w:t>Žadatel vyplní žádost (viz příloha</w:t>
      </w:r>
      <w:r w:rsidR="009C7090">
        <w:rPr>
          <w:sz w:val="24"/>
          <w:szCs w:val="24"/>
        </w:rPr>
        <w:t xml:space="preserve"> 1</w:t>
      </w:r>
      <w:r>
        <w:rPr>
          <w:sz w:val="24"/>
          <w:szCs w:val="24"/>
        </w:rPr>
        <w:t>), kterou doručí na Město Dubí nebo na MKZ</w:t>
      </w:r>
      <w:r w:rsidR="00E6238D">
        <w:rPr>
          <w:sz w:val="24"/>
          <w:szCs w:val="24"/>
        </w:rPr>
        <w:t>. Žádost musí být zpracována v předstihu, aby bylo možno ji zařadit jako materiál k projednání do Rady města</w:t>
      </w:r>
      <w:r w:rsidR="00434216">
        <w:rPr>
          <w:sz w:val="24"/>
          <w:szCs w:val="24"/>
        </w:rPr>
        <w:t xml:space="preserve"> k přijetí usnesení</w:t>
      </w:r>
      <w:r w:rsidR="00E6238D">
        <w:rPr>
          <w:sz w:val="24"/>
          <w:szCs w:val="24"/>
        </w:rPr>
        <w:t>. Žadatel je povinen dodržet i další povinnosti mající vztah k pořádaným akcím. Pokud neurčí odpovědnou osobu, je považováno, že jí je osoba žadatele (organizátor). Organizátor je mimo jiné povinen při akcích přiměřeným způsobem zamezit nadměrnému šíření hluku. Při akcí</w:t>
      </w:r>
      <w:r w:rsidR="00293224">
        <w:rPr>
          <w:sz w:val="24"/>
          <w:szCs w:val="24"/>
        </w:rPr>
        <w:t>ch</w:t>
      </w:r>
      <w:r w:rsidR="00E6238D">
        <w:rPr>
          <w:sz w:val="24"/>
          <w:szCs w:val="24"/>
        </w:rPr>
        <w:t xml:space="preserve"> po 22.00 hodině tomuto šíření hluku musí zamezit zcela, jinak se vystavuje trestněprávní odpovědnosti. Při akcích, kdy je předpoklad účasti více jak 200 osob, </w:t>
      </w:r>
      <w:r w:rsidR="009C7090">
        <w:rPr>
          <w:sz w:val="24"/>
          <w:szCs w:val="24"/>
        </w:rPr>
        <w:t xml:space="preserve">se jedná o činnost se zvýšeným požárním nebezpečím, </w:t>
      </w:r>
      <w:r w:rsidR="00E6238D">
        <w:rPr>
          <w:sz w:val="24"/>
          <w:szCs w:val="24"/>
        </w:rPr>
        <w:t xml:space="preserve">musí zajistit pořadatele s označením a požární hlídky. Rovněž zajišťuje prostor pro možný příjezd vozidel integrovaného záchranného systému. </w:t>
      </w:r>
    </w:p>
    <w:p w:rsidR="009E02EF" w:rsidRPr="00823203" w:rsidRDefault="00293224" w:rsidP="00823203">
      <w:r>
        <w:rPr>
          <w:sz w:val="24"/>
          <w:szCs w:val="24"/>
        </w:rPr>
        <w:t>Při posuzování žádosti se mim</w:t>
      </w:r>
      <w:r w:rsidR="009E02EF">
        <w:rPr>
          <w:sz w:val="24"/>
          <w:szCs w:val="24"/>
        </w:rPr>
        <w:t>o jiné zohledňuje, zda nemůže při pronájmu dojít ke kolizi s jinou akcí nebo přípravami na tuto akci nebo úklidem po této akci.</w:t>
      </w:r>
    </w:p>
    <w:p w:rsidR="00823203" w:rsidRDefault="00823203" w:rsidP="00184A38">
      <w:pPr>
        <w:jc w:val="center"/>
        <w:rPr>
          <w:b/>
          <w:sz w:val="24"/>
          <w:szCs w:val="24"/>
        </w:rPr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5</w:t>
      </w:r>
    </w:p>
    <w:p w:rsidR="00184A38" w:rsidRDefault="00434216" w:rsidP="00184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Dlouhodobé pronájmy</w:t>
      </w:r>
    </w:p>
    <w:p w:rsidR="00434216" w:rsidRDefault="00434216" w:rsidP="00184A38">
      <w:pPr>
        <w:jc w:val="center"/>
        <w:rPr>
          <w:b/>
          <w:sz w:val="24"/>
          <w:szCs w:val="24"/>
        </w:rPr>
      </w:pPr>
    </w:p>
    <w:p w:rsidR="00434216" w:rsidRPr="00434216" w:rsidRDefault="00434216" w:rsidP="00434216">
      <w:pPr>
        <w:rPr>
          <w:sz w:val="24"/>
          <w:szCs w:val="24"/>
        </w:rPr>
      </w:pPr>
      <w:r>
        <w:rPr>
          <w:sz w:val="24"/>
          <w:szCs w:val="24"/>
        </w:rPr>
        <w:t>Dlouhodobé pronájmy zařízení se řídí smluvním ujednáním a jsou určovány délkou pronájmu, četnostní využívání zařízení a počtem a velikostí využívaných prostor.</w:t>
      </w:r>
    </w:p>
    <w:p w:rsidR="00434216" w:rsidRDefault="00434216" w:rsidP="00184A38">
      <w:pPr>
        <w:jc w:val="center"/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6</w:t>
      </w:r>
    </w:p>
    <w:p w:rsidR="00434216" w:rsidRDefault="006C2E12" w:rsidP="00184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Ustanovení doplňková a závěrečná</w:t>
      </w:r>
    </w:p>
    <w:p w:rsidR="006C2E12" w:rsidRDefault="006C2E12" w:rsidP="00184A38">
      <w:pPr>
        <w:jc w:val="center"/>
        <w:rPr>
          <w:b/>
          <w:sz w:val="24"/>
          <w:szCs w:val="24"/>
        </w:rPr>
      </w:pPr>
    </w:p>
    <w:p w:rsidR="00434216" w:rsidRDefault="00434216" w:rsidP="00434216">
      <w:pPr>
        <w:rPr>
          <w:sz w:val="24"/>
          <w:szCs w:val="24"/>
        </w:rPr>
      </w:pPr>
      <w:r>
        <w:rPr>
          <w:sz w:val="24"/>
          <w:szCs w:val="24"/>
        </w:rPr>
        <w:t>Využití zařízení pro kulturní</w:t>
      </w:r>
      <w:r w:rsidR="006C2E12">
        <w:rPr>
          <w:sz w:val="24"/>
          <w:szCs w:val="24"/>
        </w:rPr>
        <w:t>, charitativní</w:t>
      </w:r>
      <w:r>
        <w:rPr>
          <w:sz w:val="24"/>
          <w:szCs w:val="24"/>
        </w:rPr>
        <w:t xml:space="preserve"> a humanitární (včetně využití při krizovém řešení situace) neziskové akce konané pro veřejnost nebo ve veřejném zájmu, </w:t>
      </w:r>
      <w:r w:rsidR="009E02EF">
        <w:rPr>
          <w:sz w:val="24"/>
          <w:szCs w:val="24"/>
        </w:rPr>
        <w:t xml:space="preserve">nebo </w:t>
      </w:r>
      <w:r w:rsidR="00FA11B4">
        <w:rPr>
          <w:sz w:val="24"/>
          <w:szCs w:val="24"/>
        </w:rPr>
        <w:t xml:space="preserve">na základě zvláštního požadavku občana Města Dubí, </w:t>
      </w:r>
      <w:r>
        <w:rPr>
          <w:sz w:val="24"/>
          <w:szCs w:val="24"/>
        </w:rPr>
        <w:t>posuzuje RM individuálně.</w:t>
      </w:r>
    </w:p>
    <w:p w:rsidR="006C2E12" w:rsidRDefault="006C2E12" w:rsidP="00434216">
      <w:pPr>
        <w:rPr>
          <w:sz w:val="24"/>
          <w:szCs w:val="24"/>
        </w:rPr>
      </w:pPr>
      <w:r>
        <w:rPr>
          <w:sz w:val="24"/>
          <w:szCs w:val="24"/>
        </w:rPr>
        <w:t>O jiném požadavku žadatele nebo nadstandardu k pronájmu, který neobsahuje tato směrnice, rozhoduje RM (př. pronájem venkovní plochy, využívání sociálního zařízení sprch, jiný účel využití zařízení, shromáždění, jiné prostory zařízení jako jsou šatny nebo klubovny, atp.)</w:t>
      </w:r>
    </w:p>
    <w:p w:rsidR="003D3894" w:rsidRDefault="003D3894" w:rsidP="00434216">
      <w:pPr>
        <w:rPr>
          <w:sz w:val="24"/>
          <w:szCs w:val="24"/>
        </w:rPr>
      </w:pPr>
    </w:p>
    <w:p w:rsidR="0099399E" w:rsidRDefault="0099399E" w:rsidP="00434216">
      <w:pPr>
        <w:rPr>
          <w:sz w:val="24"/>
          <w:szCs w:val="24"/>
        </w:rPr>
      </w:pPr>
    </w:p>
    <w:p w:rsidR="0099399E" w:rsidRDefault="0099399E" w:rsidP="00434216">
      <w:pPr>
        <w:rPr>
          <w:sz w:val="24"/>
          <w:szCs w:val="24"/>
        </w:rPr>
      </w:pPr>
    </w:p>
    <w:p w:rsidR="003D3894" w:rsidRDefault="003D3894" w:rsidP="004342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Nárok na pronájem sálu nemá osoba, která je dlužníkem Města Dubí.</w:t>
      </w:r>
    </w:p>
    <w:p w:rsidR="0099399E" w:rsidRDefault="0099399E" w:rsidP="00434216">
      <w:pPr>
        <w:rPr>
          <w:sz w:val="24"/>
          <w:szCs w:val="24"/>
        </w:rPr>
      </w:pPr>
    </w:p>
    <w:p w:rsidR="003D3894" w:rsidRDefault="003D3894" w:rsidP="00434216">
      <w:pPr>
        <w:rPr>
          <w:sz w:val="24"/>
          <w:szCs w:val="24"/>
        </w:rPr>
      </w:pPr>
      <w:r>
        <w:rPr>
          <w:sz w:val="24"/>
          <w:szCs w:val="24"/>
        </w:rPr>
        <w:t>2. V pronajatých prostorách nelze mimo dobu krátkodobého pronájmu zanechávat věci ve vlastnictví nájemce.</w:t>
      </w:r>
    </w:p>
    <w:p w:rsidR="0099399E" w:rsidRDefault="0099399E" w:rsidP="00434216">
      <w:pPr>
        <w:rPr>
          <w:sz w:val="24"/>
          <w:szCs w:val="24"/>
        </w:rPr>
      </w:pPr>
    </w:p>
    <w:p w:rsidR="003D3894" w:rsidRDefault="003D3894" w:rsidP="00434216">
      <w:pPr>
        <w:rPr>
          <w:sz w:val="24"/>
          <w:szCs w:val="24"/>
        </w:rPr>
      </w:pPr>
      <w:r>
        <w:rPr>
          <w:sz w:val="24"/>
          <w:szCs w:val="24"/>
        </w:rPr>
        <w:t>3. Před začátkem akce se nájemce ohlásí zástupci prona</w:t>
      </w:r>
      <w:r w:rsidR="00245379">
        <w:rPr>
          <w:sz w:val="24"/>
          <w:szCs w:val="24"/>
        </w:rPr>
        <w:t xml:space="preserve">jímatele, aby mu byl umožněn vstup do pronajatých prostor. Spolu se zástupcem pronajímatele provede nájemce převzetí prostor a inventáře sálu. Případné závady budou písemně zapsány do protokolu a podepsány zástupcem pronajímatele a zástupcem nájemce. Nájemci je rovněž v dohodnutém termínu umožněn vstup v souvislosti s přípravou akce a úklidem po jejím skončení. </w:t>
      </w:r>
    </w:p>
    <w:p w:rsidR="0099399E" w:rsidRDefault="0099399E" w:rsidP="00434216">
      <w:pPr>
        <w:rPr>
          <w:sz w:val="24"/>
          <w:szCs w:val="24"/>
        </w:rPr>
      </w:pPr>
    </w:p>
    <w:p w:rsidR="00245379" w:rsidRDefault="00245379" w:rsidP="00434216">
      <w:pPr>
        <w:rPr>
          <w:sz w:val="24"/>
          <w:szCs w:val="24"/>
        </w:rPr>
      </w:pPr>
      <w:r>
        <w:rPr>
          <w:sz w:val="24"/>
          <w:szCs w:val="24"/>
        </w:rPr>
        <w:t>4. Po skončení akce je povinen nájemce předat pronajaté prostory ve stavu, v jakém mu byly předány. Nájemce zejména odpovídá za úklid, který je nad rámec běžného úklidu.</w:t>
      </w:r>
    </w:p>
    <w:p w:rsidR="0099399E" w:rsidRDefault="0099399E" w:rsidP="00434216">
      <w:pPr>
        <w:rPr>
          <w:sz w:val="24"/>
          <w:szCs w:val="24"/>
        </w:rPr>
      </w:pPr>
    </w:p>
    <w:p w:rsidR="00245379" w:rsidRDefault="00245379" w:rsidP="00434216">
      <w:pPr>
        <w:rPr>
          <w:sz w:val="24"/>
          <w:szCs w:val="24"/>
        </w:rPr>
      </w:pPr>
      <w:r>
        <w:rPr>
          <w:sz w:val="24"/>
          <w:szCs w:val="24"/>
        </w:rPr>
        <w:t xml:space="preserve">5. Po ukončení akce nájemce spolu se zástupcem pronajímatele zkontroluje pronajaté prostory za účelem zjištění případné škody. Škodu vzniklou na zařízení a inventáři sálu či přilehlých prostorách odstraňuje a hradí dle čl. 6 odst. 6 nájemce. </w:t>
      </w:r>
      <w:r w:rsidR="00CB6F18">
        <w:rPr>
          <w:sz w:val="24"/>
          <w:szCs w:val="24"/>
        </w:rPr>
        <w:t>V případě zjištění závad bude o</w:t>
      </w:r>
      <w:r>
        <w:rPr>
          <w:sz w:val="24"/>
          <w:szCs w:val="24"/>
        </w:rPr>
        <w:t xml:space="preserve"> převzetí prostor po ukončení akce zpracován protokol, podepsaný zástupcem pronajímatele a nájemce.</w:t>
      </w:r>
    </w:p>
    <w:p w:rsidR="0099399E" w:rsidRDefault="0099399E" w:rsidP="00434216">
      <w:pPr>
        <w:rPr>
          <w:sz w:val="24"/>
          <w:szCs w:val="24"/>
        </w:rPr>
      </w:pPr>
    </w:p>
    <w:p w:rsidR="00245379" w:rsidRDefault="00245379" w:rsidP="00434216">
      <w:pPr>
        <w:rPr>
          <w:sz w:val="24"/>
          <w:szCs w:val="24"/>
        </w:rPr>
      </w:pPr>
      <w:r>
        <w:rPr>
          <w:sz w:val="24"/>
          <w:szCs w:val="24"/>
        </w:rPr>
        <w:t>6. Nájemce je povinen odstranit na vlastní náklady závady a škody, které byly v pronajatých prostorách způsobeny jím nebo těmi, kteří s ním pronajaté prostory sdíleli. V</w:t>
      </w:r>
      <w:r w:rsidR="00CB6F18">
        <w:rPr>
          <w:sz w:val="24"/>
          <w:szCs w:val="24"/>
        </w:rPr>
        <w:t> </w:t>
      </w:r>
      <w:r>
        <w:rPr>
          <w:sz w:val="24"/>
          <w:szCs w:val="24"/>
        </w:rPr>
        <w:t>případě</w:t>
      </w:r>
      <w:r w:rsidR="00CB6F18">
        <w:rPr>
          <w:sz w:val="24"/>
          <w:szCs w:val="24"/>
        </w:rPr>
        <w:t xml:space="preserve"> poškození, rozbití či ztráty předmětů, ztracené nebo zničené vybavení a zařízení pronajatých prostor, je nájemce povinen škodu uhradit finančním plněním. V případě, že náklady na odstranění škod či vad</w:t>
      </w:r>
      <w:r w:rsidR="00293224">
        <w:rPr>
          <w:sz w:val="24"/>
          <w:szCs w:val="24"/>
        </w:rPr>
        <w:t>y</w:t>
      </w:r>
      <w:r w:rsidR="00CB6F18">
        <w:rPr>
          <w:sz w:val="24"/>
          <w:szCs w:val="24"/>
        </w:rPr>
        <w:t>, přesáhnou hodnotu jistoty (zálohy)</w:t>
      </w:r>
      <w:r w:rsidR="00293224">
        <w:rPr>
          <w:sz w:val="24"/>
          <w:szCs w:val="24"/>
        </w:rPr>
        <w:t>,</w:t>
      </w:r>
      <w:r w:rsidR="00CB6F18">
        <w:rPr>
          <w:sz w:val="24"/>
          <w:szCs w:val="24"/>
        </w:rPr>
        <w:t xml:space="preserve"> je nájemce povinen uhradit pronajímateli celkové náklady v plné výši. Nestane-li se tak do 5 dnů ode dne předání pronajatých prostor, budou závady a škody odstraněny na náklady nájemce i bez jeho souhlasu.</w:t>
      </w:r>
    </w:p>
    <w:p w:rsidR="0099399E" w:rsidRDefault="0099399E" w:rsidP="00434216">
      <w:pPr>
        <w:rPr>
          <w:sz w:val="24"/>
          <w:szCs w:val="24"/>
        </w:rPr>
      </w:pPr>
    </w:p>
    <w:p w:rsidR="00CB6F18" w:rsidRDefault="00CB6F18" w:rsidP="00434216">
      <w:pPr>
        <w:rPr>
          <w:sz w:val="24"/>
          <w:szCs w:val="24"/>
        </w:rPr>
      </w:pPr>
      <w:r>
        <w:rPr>
          <w:sz w:val="24"/>
          <w:szCs w:val="24"/>
        </w:rPr>
        <w:t>7. Nájemce je povinen zajistit si na vlastní náklady pořadatelskou službu a požární hlídku při konání akcí v pronajatých prostorách.</w:t>
      </w:r>
    </w:p>
    <w:p w:rsidR="0099399E" w:rsidRDefault="0099399E" w:rsidP="00434216">
      <w:pPr>
        <w:rPr>
          <w:sz w:val="24"/>
          <w:szCs w:val="24"/>
        </w:rPr>
      </w:pPr>
    </w:p>
    <w:p w:rsidR="00CB6F18" w:rsidRDefault="00CB6F18" w:rsidP="00434216">
      <w:pPr>
        <w:rPr>
          <w:sz w:val="24"/>
          <w:szCs w:val="24"/>
        </w:rPr>
      </w:pPr>
      <w:r>
        <w:rPr>
          <w:sz w:val="24"/>
          <w:szCs w:val="24"/>
        </w:rPr>
        <w:t>8. Nájemce je povinen dodržovat platné bezpečnostní předpisy,</w:t>
      </w:r>
      <w:r w:rsidR="00293224">
        <w:rPr>
          <w:sz w:val="24"/>
          <w:szCs w:val="24"/>
        </w:rPr>
        <w:t xml:space="preserve"> požární předpisy</w:t>
      </w:r>
      <w:r>
        <w:rPr>
          <w:sz w:val="24"/>
          <w:szCs w:val="24"/>
        </w:rPr>
        <w:t xml:space="preserve"> a předpisy ochrany životního prostředí. Požární hlídka a nájemce a osoby jím pozvané jsou povinny se řídit „Požární poplachovou směrnicí“ a „Požárním řádem“ vyvěšenými ve společných prostorách Lidového domu. Nájemce odpovídá rovněž za splnění všech dalších povinností, které platné právní předpisy ukládají pořadateli příslušné akce.</w:t>
      </w:r>
    </w:p>
    <w:p w:rsidR="0099399E" w:rsidRDefault="0099399E" w:rsidP="00434216">
      <w:pPr>
        <w:rPr>
          <w:sz w:val="24"/>
          <w:szCs w:val="24"/>
        </w:rPr>
      </w:pPr>
    </w:p>
    <w:p w:rsidR="00CB6F18" w:rsidRDefault="00CB6F18" w:rsidP="00434216">
      <w:pPr>
        <w:rPr>
          <w:sz w:val="24"/>
          <w:szCs w:val="24"/>
        </w:rPr>
      </w:pPr>
      <w:r>
        <w:rPr>
          <w:sz w:val="24"/>
          <w:szCs w:val="24"/>
        </w:rPr>
        <w:t>9. Pronajímatel má právo v průběhu akce (v době nájmu) kontrolovat dodržování povinností nájemce. Při hrubém porušení povinnosti nájemce je oprávněn pronajímatel akci ukončit bez náhrady.</w:t>
      </w:r>
    </w:p>
    <w:p w:rsidR="0099399E" w:rsidRDefault="0099399E" w:rsidP="00434216">
      <w:pPr>
        <w:rPr>
          <w:sz w:val="24"/>
          <w:szCs w:val="24"/>
        </w:rPr>
      </w:pPr>
    </w:p>
    <w:p w:rsidR="00CB6F18" w:rsidRDefault="00CB6F18" w:rsidP="00434216">
      <w:pPr>
        <w:rPr>
          <w:sz w:val="24"/>
          <w:szCs w:val="24"/>
        </w:rPr>
      </w:pPr>
      <w:r>
        <w:rPr>
          <w:sz w:val="24"/>
          <w:szCs w:val="24"/>
        </w:rPr>
        <w:t>10. Bez písemného souhlasu pronajímatele není nájemce oprávněn přenechat pronajaté prostory nebo jejich část do pronájmu jiné osobě ani je využívat k jiné činnosti, než je uvedeno v žádosti.</w:t>
      </w:r>
      <w:r w:rsidR="00003AA1">
        <w:rPr>
          <w:sz w:val="24"/>
          <w:szCs w:val="24"/>
        </w:rPr>
        <w:t xml:space="preserve"> (Příloha č. 1)</w:t>
      </w:r>
    </w:p>
    <w:p w:rsidR="0099399E" w:rsidRPr="00434216" w:rsidRDefault="0099399E" w:rsidP="00434216"/>
    <w:p w:rsidR="00184A38" w:rsidRDefault="00184A38" w:rsidP="00184A38">
      <w:pPr>
        <w:rPr>
          <w:sz w:val="22"/>
          <w:szCs w:val="22"/>
        </w:rPr>
      </w:pPr>
    </w:p>
    <w:p w:rsidR="007E3B70" w:rsidRPr="00E015DF" w:rsidRDefault="00733B74" w:rsidP="007E3B70">
      <w:pPr>
        <w:jc w:val="both"/>
        <w:rPr>
          <w:color w:val="333333"/>
          <w:sz w:val="24"/>
          <w:szCs w:val="24"/>
        </w:rPr>
      </w:pPr>
      <w:r w:rsidRPr="00E015DF">
        <w:rPr>
          <w:color w:val="333333"/>
          <w:sz w:val="24"/>
          <w:szCs w:val="24"/>
        </w:rPr>
        <w:lastRenderedPageBreak/>
        <w:t>Platnost</w:t>
      </w:r>
      <w:r w:rsidR="00970DEC">
        <w:rPr>
          <w:color w:val="333333"/>
          <w:sz w:val="24"/>
          <w:szCs w:val="24"/>
        </w:rPr>
        <w:t xml:space="preserve"> </w:t>
      </w:r>
      <w:r w:rsidR="00970DEC">
        <w:rPr>
          <w:color w:val="333333"/>
          <w:sz w:val="24"/>
          <w:szCs w:val="24"/>
        </w:rPr>
        <w:tab/>
        <w:t>: Sm</w:t>
      </w:r>
      <w:r w:rsidR="007D51F6">
        <w:rPr>
          <w:color w:val="333333"/>
          <w:sz w:val="24"/>
          <w:szCs w:val="24"/>
        </w:rPr>
        <w:t xml:space="preserve">ěrnice je platná dnem schváleného usnesení </w:t>
      </w:r>
      <w:r w:rsidR="006C2E12">
        <w:rPr>
          <w:color w:val="333333"/>
          <w:sz w:val="24"/>
          <w:szCs w:val="24"/>
        </w:rPr>
        <w:t>RM</w:t>
      </w:r>
      <w:r w:rsidR="00430A6D">
        <w:rPr>
          <w:color w:val="333333"/>
          <w:sz w:val="24"/>
          <w:szCs w:val="24"/>
        </w:rPr>
        <w:t xml:space="preserve"> č.136/5/2019</w:t>
      </w:r>
    </w:p>
    <w:p w:rsidR="00733B74" w:rsidRDefault="00733B74" w:rsidP="007E3B70">
      <w:pPr>
        <w:jc w:val="both"/>
        <w:rPr>
          <w:color w:val="333333"/>
          <w:sz w:val="24"/>
          <w:szCs w:val="24"/>
        </w:rPr>
      </w:pPr>
      <w:r w:rsidRPr="00E015DF">
        <w:rPr>
          <w:color w:val="333333"/>
          <w:sz w:val="24"/>
          <w:szCs w:val="24"/>
        </w:rPr>
        <w:t>Účinnost</w:t>
      </w:r>
      <w:r w:rsidR="00970DEC">
        <w:rPr>
          <w:color w:val="333333"/>
          <w:sz w:val="24"/>
          <w:szCs w:val="24"/>
        </w:rPr>
        <w:tab/>
        <w:t xml:space="preserve">: Směrnice je účinná dnem </w:t>
      </w:r>
      <w:r w:rsidR="00FA11B4">
        <w:rPr>
          <w:color w:val="333333"/>
          <w:sz w:val="24"/>
          <w:szCs w:val="24"/>
        </w:rPr>
        <w:t>1</w:t>
      </w:r>
      <w:r w:rsidR="00EF57CA">
        <w:rPr>
          <w:color w:val="333333"/>
          <w:sz w:val="24"/>
          <w:szCs w:val="24"/>
        </w:rPr>
        <w:t>9</w:t>
      </w:r>
      <w:r w:rsidR="007D51F6">
        <w:rPr>
          <w:color w:val="333333"/>
          <w:sz w:val="24"/>
          <w:szCs w:val="24"/>
        </w:rPr>
        <w:t xml:space="preserve">. </w:t>
      </w:r>
      <w:r w:rsidR="00FA11B4">
        <w:rPr>
          <w:color w:val="333333"/>
          <w:sz w:val="24"/>
          <w:szCs w:val="24"/>
        </w:rPr>
        <w:t>2</w:t>
      </w:r>
      <w:r w:rsidR="007D51F6">
        <w:rPr>
          <w:color w:val="333333"/>
          <w:sz w:val="24"/>
          <w:szCs w:val="24"/>
        </w:rPr>
        <w:t>. 2019</w:t>
      </w:r>
    </w:p>
    <w:p w:rsidR="00970DEC" w:rsidRPr="00E015DF" w:rsidRDefault="00970DEC" w:rsidP="007E3B70">
      <w:pPr>
        <w:jc w:val="both"/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  <w:r w:rsidRPr="00E015DF">
        <w:rPr>
          <w:color w:val="333333"/>
          <w:sz w:val="24"/>
          <w:szCs w:val="24"/>
        </w:rPr>
        <w:t xml:space="preserve">V Dubí dne </w:t>
      </w:r>
      <w:r w:rsidR="006C2E12">
        <w:rPr>
          <w:color w:val="333333"/>
          <w:sz w:val="24"/>
          <w:szCs w:val="24"/>
        </w:rPr>
        <w:t>18</w:t>
      </w:r>
      <w:r w:rsidR="007D51F6">
        <w:rPr>
          <w:color w:val="333333"/>
          <w:sz w:val="24"/>
          <w:szCs w:val="24"/>
        </w:rPr>
        <w:t>. ledna 2019</w:t>
      </w:r>
      <w:r w:rsidRPr="00E015DF">
        <w:rPr>
          <w:color w:val="333333"/>
          <w:sz w:val="24"/>
          <w:szCs w:val="24"/>
        </w:rPr>
        <w:t>.</w:t>
      </w:r>
    </w:p>
    <w:p w:rsidR="007E3B70" w:rsidRPr="00E015DF" w:rsidRDefault="007E3B70" w:rsidP="007E3B70">
      <w:pPr>
        <w:ind w:left="5664" w:firstLine="708"/>
        <w:rPr>
          <w:color w:val="333333"/>
          <w:sz w:val="24"/>
          <w:szCs w:val="24"/>
        </w:rPr>
      </w:pPr>
      <w:r w:rsidRPr="00E015DF">
        <w:rPr>
          <w:color w:val="333333"/>
          <w:sz w:val="24"/>
          <w:szCs w:val="24"/>
        </w:rPr>
        <w:t xml:space="preserve">Mgr. Radek Kindl </w:t>
      </w:r>
    </w:p>
    <w:p w:rsidR="006B30B3" w:rsidRDefault="002802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                                                                                           </w:t>
      </w:r>
      <w:r w:rsidR="007E3B70" w:rsidRPr="00E015DF">
        <w:rPr>
          <w:color w:val="333333"/>
          <w:sz w:val="24"/>
          <w:szCs w:val="24"/>
        </w:rPr>
        <w:t>tajemník MěÚ v</w:t>
      </w:r>
      <w:r w:rsidR="00003AA1">
        <w:rPr>
          <w:color w:val="333333"/>
          <w:sz w:val="24"/>
          <w:szCs w:val="24"/>
        </w:rPr>
        <w:t> </w:t>
      </w:r>
      <w:r w:rsidR="007E3B70" w:rsidRPr="00E015DF">
        <w:rPr>
          <w:color w:val="333333"/>
          <w:sz w:val="24"/>
          <w:szCs w:val="24"/>
        </w:rPr>
        <w:t>Dubí</w:t>
      </w:r>
      <w:bookmarkEnd w:id="13"/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Příloha č. 1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Pr="00C51880" w:rsidRDefault="00003AA1" w:rsidP="000C1B6B">
      <w:pPr>
        <w:jc w:val="center"/>
        <w:rPr>
          <w:b/>
          <w:color w:val="333333"/>
          <w:sz w:val="24"/>
          <w:szCs w:val="24"/>
        </w:rPr>
      </w:pPr>
      <w:r w:rsidRPr="00C51880">
        <w:rPr>
          <w:b/>
          <w:color w:val="333333"/>
          <w:sz w:val="24"/>
          <w:szCs w:val="24"/>
        </w:rPr>
        <w:t>Ž á d o s t</w:t>
      </w:r>
    </w:p>
    <w:p w:rsidR="00003AA1" w:rsidRPr="00C51880" w:rsidRDefault="00003AA1" w:rsidP="000C1B6B">
      <w:pPr>
        <w:jc w:val="center"/>
        <w:rPr>
          <w:b/>
          <w:color w:val="333333"/>
          <w:sz w:val="24"/>
          <w:szCs w:val="24"/>
          <w:u w:val="single"/>
        </w:rPr>
      </w:pPr>
      <w:r w:rsidRPr="00C51880">
        <w:rPr>
          <w:b/>
          <w:color w:val="333333"/>
          <w:sz w:val="24"/>
          <w:szCs w:val="24"/>
          <w:u w:val="single"/>
        </w:rPr>
        <w:t>o krátkodobý pronájem nebytového prostoru Lidového domu, Sadová 192, Dubí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Žadatel/ka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 xml:space="preserve">     </w:t>
      </w:r>
      <w:r>
        <w:rPr>
          <w:color w:val="333333"/>
          <w:sz w:val="24"/>
          <w:szCs w:val="24"/>
        </w:rPr>
        <w:tab/>
        <w:t>titul, jméno a příjmení</w:t>
      </w: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Datum narození</w:t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Bytem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Účel pronájmu</w:t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Určení prostorů</w:t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Termín pronájmu</w:t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datum, čas od – do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Čestně prohlašuji, že nejsem dlužníkem Města Dubí. Seznámil/a jsem se</w:t>
      </w:r>
      <w:r w:rsidR="000C1B6B">
        <w:rPr>
          <w:color w:val="333333"/>
          <w:sz w:val="24"/>
          <w:szCs w:val="24"/>
        </w:rPr>
        <w:t xml:space="preserve"> a souhlasím</w:t>
      </w:r>
      <w:r>
        <w:rPr>
          <w:color w:val="333333"/>
          <w:sz w:val="24"/>
          <w:szCs w:val="24"/>
        </w:rPr>
        <w:t xml:space="preserve"> s právy povinnostmi vyplývajících ze směrnice SM 02/2019</w:t>
      </w:r>
      <w:r w:rsidR="000C1B6B">
        <w:rPr>
          <w:color w:val="333333"/>
          <w:sz w:val="24"/>
          <w:szCs w:val="24"/>
        </w:rPr>
        <w:t>. Rovněž dávám souhlas se zpracováním mých osobních údajů v souladu s Evropským nařízením č. 2016/679 pro účely administrace krátkodobého pronájmu.</w:t>
      </w:r>
    </w:p>
    <w:p w:rsidR="000C1B6B" w:rsidRDefault="000C1B6B" w:rsidP="0028026B">
      <w:pPr>
        <w:rPr>
          <w:color w:val="333333"/>
          <w:sz w:val="24"/>
          <w:szCs w:val="24"/>
        </w:rPr>
      </w:pPr>
    </w:p>
    <w:p w:rsidR="000C1B6B" w:rsidRDefault="000C1B6B" w:rsidP="0028026B">
      <w:pPr>
        <w:rPr>
          <w:color w:val="333333"/>
          <w:sz w:val="24"/>
          <w:szCs w:val="24"/>
        </w:rPr>
      </w:pP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V Dubí dne ……………. .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………………………………</w:t>
      </w:r>
    </w:p>
    <w:p w:rsidR="000C1B6B" w:rsidRDefault="000C1B6B" w:rsidP="0028026B">
      <w:pPr>
        <w:pBdr>
          <w:bottom w:val="single" w:sz="6" w:space="1" w:color="auto"/>
        </w:pBd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 xml:space="preserve">       podpis</w:t>
      </w: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Předání pronajatých prostor nájemci :</w:t>
      </w:r>
    </w:p>
    <w:p w:rsidR="000C1B6B" w:rsidRDefault="000C1B6B" w:rsidP="0028026B">
      <w:pPr>
        <w:rPr>
          <w:color w:val="333333"/>
          <w:sz w:val="24"/>
          <w:szCs w:val="24"/>
        </w:rPr>
      </w:pP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Dne 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byly zástupcem pronajímatelem nájemci předány prostory a majetek, které jsou předmětem vzájemné smlouvy a tak je uvedeno v žádosti.</w:t>
      </w: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Zjištěné závady :</w:t>
      </w:r>
    </w:p>
    <w:p w:rsidR="000C1B6B" w:rsidRDefault="000C1B6B" w:rsidP="0028026B">
      <w:pPr>
        <w:rPr>
          <w:color w:val="333333"/>
          <w:sz w:val="24"/>
          <w:szCs w:val="24"/>
        </w:rPr>
      </w:pP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podpis pronajímatele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podpis nájemce</w:t>
      </w:r>
    </w:p>
    <w:p w:rsidR="00F802BA" w:rsidRDefault="00F802BA" w:rsidP="0028026B">
      <w:pPr>
        <w:pBdr>
          <w:bottom w:val="single" w:sz="6" w:space="1" w:color="auto"/>
        </w:pBdr>
        <w:rPr>
          <w:color w:val="333333"/>
          <w:sz w:val="24"/>
          <w:szCs w:val="24"/>
        </w:rPr>
      </w:pPr>
    </w:p>
    <w:p w:rsidR="00F802BA" w:rsidRDefault="00F802BA" w:rsidP="00F802BA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Předání pronajatých prostor zpět pronajímateli :</w:t>
      </w:r>
    </w:p>
    <w:p w:rsidR="00F802BA" w:rsidRDefault="00F802BA" w:rsidP="00F802BA">
      <w:pPr>
        <w:rPr>
          <w:color w:val="333333"/>
          <w:sz w:val="24"/>
          <w:szCs w:val="24"/>
        </w:rPr>
      </w:pPr>
    </w:p>
    <w:p w:rsidR="00F802BA" w:rsidRDefault="00F802BA" w:rsidP="00F802BA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Dne 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byly nájemcem předány zástupci pronajímatele zpět prostory a majetek, které jsou předmětem vzájemné smlouvy a tak je uvedeno v žádosti.</w:t>
      </w:r>
    </w:p>
    <w:p w:rsidR="00F802BA" w:rsidRDefault="00F802BA" w:rsidP="00F802BA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Zjištěné závady :</w:t>
      </w:r>
    </w:p>
    <w:p w:rsidR="00F802BA" w:rsidRDefault="00F802BA" w:rsidP="00F802BA">
      <w:pPr>
        <w:rPr>
          <w:color w:val="333333"/>
          <w:sz w:val="24"/>
          <w:szCs w:val="24"/>
        </w:rPr>
      </w:pPr>
    </w:p>
    <w:p w:rsidR="00F802BA" w:rsidRDefault="00F802BA" w:rsidP="00F802BA">
      <w:pPr>
        <w:rPr>
          <w:color w:val="333333"/>
          <w:sz w:val="24"/>
          <w:szCs w:val="24"/>
        </w:rPr>
      </w:pPr>
    </w:p>
    <w:p w:rsidR="00F802BA" w:rsidRDefault="00F802BA" w:rsidP="00F802BA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podpis pronajímatele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podpis nájemce</w:t>
      </w:r>
    </w:p>
    <w:p w:rsidR="00F802BA" w:rsidRDefault="00F802BA" w:rsidP="0028026B">
      <w:pPr>
        <w:rPr>
          <w:color w:val="333333"/>
          <w:sz w:val="24"/>
          <w:szCs w:val="24"/>
        </w:rPr>
      </w:pPr>
    </w:p>
    <w:sectPr w:rsidR="00F802BA" w:rsidSect="00E015D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F2" w:rsidRDefault="00985CF2">
      <w:r>
        <w:separator/>
      </w:r>
    </w:p>
  </w:endnote>
  <w:endnote w:type="continuationSeparator" w:id="0">
    <w:p w:rsidR="00985CF2" w:rsidRDefault="0098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F2" w:rsidRDefault="00985CF2">
      <w:r>
        <w:separator/>
      </w:r>
    </w:p>
  </w:footnote>
  <w:footnote w:type="continuationSeparator" w:id="0">
    <w:p w:rsidR="00985CF2" w:rsidRDefault="00985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4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2"/>
      <w:gridCol w:w="2448"/>
      <w:gridCol w:w="1784"/>
      <w:gridCol w:w="1540"/>
      <w:gridCol w:w="1674"/>
    </w:tblGrid>
    <w:tr w:rsidR="0015583D" w:rsidRPr="00733F2D">
      <w:trPr>
        <w:trHeight w:val="1388"/>
      </w:trPr>
      <w:tc>
        <w:tcPr>
          <w:tcW w:w="1165" w:type="pct"/>
          <w:tcBorders>
            <w:top w:val="double" w:sz="4" w:space="0" w:color="auto"/>
            <w:left w:val="doub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5583D" w:rsidRPr="00733F2D" w:rsidRDefault="0015583D" w:rsidP="00E015DF">
          <w:pPr>
            <w:jc w:val="center"/>
            <w:rPr>
              <w:iCs/>
              <w:color w:val="000080"/>
            </w:rPr>
          </w:pPr>
          <w:r w:rsidRPr="00476BFC">
            <w:rPr>
              <w:color w:val="000080"/>
              <w:sz w:val="32"/>
              <w:szCs w:val="32"/>
            </w:rPr>
            <w:t>Městský úřad Dubí</w:t>
          </w:r>
        </w:p>
      </w:tc>
      <w:tc>
        <w:tcPr>
          <w:tcW w:w="2973" w:type="pct"/>
          <w:gridSpan w:val="3"/>
          <w:tcBorders>
            <w:top w:val="doub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5583D" w:rsidRPr="00184A38" w:rsidRDefault="0015583D" w:rsidP="00E015DF">
          <w:pPr>
            <w:spacing w:before="120"/>
            <w:jc w:val="center"/>
            <w:rPr>
              <w:b/>
              <w:bCs/>
              <w:iCs/>
              <w:color w:val="002060"/>
              <w:sz w:val="28"/>
              <w:szCs w:val="28"/>
            </w:rPr>
          </w:pPr>
          <w:r w:rsidRPr="00184A38">
            <w:rPr>
              <w:b/>
              <w:bCs/>
              <w:iCs/>
              <w:color w:val="002060"/>
              <w:sz w:val="28"/>
              <w:szCs w:val="28"/>
            </w:rPr>
            <w:t>SMĚRNICE</w:t>
          </w:r>
        </w:p>
        <w:p w:rsidR="0015583D" w:rsidRPr="00184A38" w:rsidRDefault="00184A38" w:rsidP="00026629">
          <w:pPr>
            <w:tabs>
              <w:tab w:val="left" w:pos="2010"/>
            </w:tabs>
            <w:jc w:val="center"/>
            <w:rPr>
              <w:b/>
              <w:bCs/>
              <w:iCs/>
              <w:color w:val="002060"/>
              <w:sz w:val="28"/>
              <w:szCs w:val="28"/>
            </w:rPr>
          </w:pPr>
          <w:r w:rsidRPr="00184A38">
            <w:rPr>
              <w:b/>
              <w:bCs/>
              <w:color w:val="002060"/>
              <w:sz w:val="32"/>
              <w:szCs w:val="24"/>
            </w:rPr>
            <w:t xml:space="preserve">Pravidla k poskytování </w:t>
          </w:r>
          <w:r w:rsidR="00026629">
            <w:rPr>
              <w:b/>
              <w:bCs/>
              <w:color w:val="002060"/>
              <w:sz w:val="32"/>
              <w:szCs w:val="24"/>
            </w:rPr>
            <w:t>krátkodobého pronájmu Lidového domu Města Dubí</w:t>
          </w:r>
          <w:r w:rsidRPr="00184A38">
            <w:rPr>
              <w:b/>
              <w:bCs/>
              <w:color w:val="002060"/>
              <w:sz w:val="32"/>
              <w:szCs w:val="24"/>
            </w:rPr>
            <w:t xml:space="preserve"> </w:t>
          </w:r>
        </w:p>
      </w:tc>
      <w:tc>
        <w:tcPr>
          <w:tcW w:w="862" w:type="pct"/>
          <w:tcBorders>
            <w:top w:val="double" w:sz="4" w:space="0" w:color="auto"/>
            <w:left w:val="single" w:sz="6" w:space="0" w:color="auto"/>
            <w:bottom w:val="single" w:sz="6" w:space="0" w:color="auto"/>
            <w:right w:val="double" w:sz="4" w:space="0" w:color="auto"/>
          </w:tcBorders>
          <w:vAlign w:val="center"/>
        </w:tcPr>
        <w:p w:rsidR="0015583D" w:rsidRPr="00733F2D" w:rsidRDefault="0015583D" w:rsidP="00026629">
          <w:pPr>
            <w:spacing w:before="240" w:line="240" w:lineRule="atLeast"/>
            <w:jc w:val="center"/>
            <w:rPr>
              <w:color w:val="000080"/>
            </w:rPr>
          </w:pPr>
          <w:r w:rsidRPr="00733F2D">
            <w:rPr>
              <w:b/>
              <w:bCs/>
              <w:color w:val="000080"/>
              <w:sz w:val="28"/>
            </w:rPr>
            <w:t>SM</w:t>
          </w:r>
          <w:r>
            <w:rPr>
              <w:b/>
              <w:bCs/>
              <w:color w:val="000080"/>
              <w:sz w:val="28"/>
            </w:rPr>
            <w:t xml:space="preserve"> 0</w:t>
          </w:r>
          <w:r w:rsidR="00026629">
            <w:rPr>
              <w:b/>
              <w:bCs/>
              <w:color w:val="000080"/>
              <w:sz w:val="28"/>
            </w:rPr>
            <w:t>2</w:t>
          </w:r>
          <w:r>
            <w:rPr>
              <w:b/>
              <w:bCs/>
              <w:color w:val="000080"/>
              <w:sz w:val="28"/>
            </w:rPr>
            <w:t>/201</w:t>
          </w:r>
          <w:r w:rsidR="00184A38">
            <w:rPr>
              <w:b/>
              <w:bCs/>
              <w:color w:val="000080"/>
              <w:sz w:val="28"/>
            </w:rPr>
            <w:t>9</w:t>
          </w:r>
          <w:r w:rsidRPr="00733F2D">
            <w:rPr>
              <w:b/>
              <w:bCs/>
              <w:color w:val="000080"/>
              <w:sz w:val="28"/>
            </w:rPr>
            <w:t xml:space="preserve">  </w:t>
          </w:r>
        </w:p>
      </w:tc>
    </w:tr>
    <w:tr w:rsidR="0015583D" w:rsidRPr="00733F2D">
      <w:trPr>
        <w:trHeight w:val="602"/>
      </w:trPr>
      <w:tc>
        <w:tcPr>
          <w:tcW w:w="1165" w:type="pct"/>
          <w:tcBorders>
            <w:top w:val="single" w:sz="6" w:space="0" w:color="auto"/>
            <w:left w:val="double" w:sz="4" w:space="0" w:color="auto"/>
            <w:bottom w:val="double" w:sz="4" w:space="0" w:color="auto"/>
            <w:right w:val="single" w:sz="6" w:space="0" w:color="auto"/>
          </w:tcBorders>
          <w:vAlign w:val="center"/>
        </w:tcPr>
        <w:p w:rsidR="0015583D" w:rsidRDefault="0015583D" w:rsidP="00E015DF">
          <w:pPr>
            <w:rPr>
              <w:iCs/>
              <w:color w:val="000080"/>
              <w:sz w:val="18"/>
            </w:rPr>
          </w:pPr>
          <w:r>
            <w:rPr>
              <w:iCs/>
              <w:color w:val="000080"/>
              <w:sz w:val="18"/>
            </w:rPr>
            <w:t>Vydal :</w:t>
          </w:r>
        </w:p>
        <w:p w:rsidR="0015583D" w:rsidRPr="00733F2D" w:rsidRDefault="0015583D" w:rsidP="00E015DF">
          <w:pPr>
            <w:rPr>
              <w:iCs/>
              <w:color w:val="000080"/>
              <w:sz w:val="18"/>
            </w:rPr>
          </w:pPr>
          <w:r>
            <w:rPr>
              <w:iCs/>
              <w:color w:val="000080"/>
              <w:sz w:val="18"/>
            </w:rPr>
            <w:t>Mgr. Radek Kindl</w:t>
          </w:r>
        </w:p>
      </w:tc>
      <w:tc>
        <w:tcPr>
          <w:tcW w:w="1261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15583D" w:rsidRDefault="0015583D" w:rsidP="00E015DF">
          <w:pPr>
            <w:spacing w:before="120" w:line="240" w:lineRule="atLeast"/>
            <w:rPr>
              <w:color w:val="000080"/>
              <w:sz w:val="18"/>
            </w:rPr>
          </w:pPr>
          <w:r w:rsidRPr="00733F2D">
            <w:rPr>
              <w:color w:val="000080"/>
              <w:sz w:val="18"/>
            </w:rPr>
            <w:t xml:space="preserve">Schválil: </w:t>
          </w:r>
        </w:p>
        <w:p w:rsidR="0015583D" w:rsidRPr="00733F2D" w:rsidRDefault="00FA11B4" w:rsidP="00430A6D">
          <w:pPr>
            <w:spacing w:line="240" w:lineRule="atLeast"/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Rada města</w:t>
          </w:r>
          <w:r w:rsidR="00184A38">
            <w:rPr>
              <w:color w:val="000080"/>
              <w:sz w:val="18"/>
            </w:rPr>
            <w:t xml:space="preserve"> usnesení č. </w:t>
          </w:r>
          <w:r w:rsidR="00430A6D">
            <w:rPr>
              <w:color w:val="000080"/>
              <w:sz w:val="18"/>
            </w:rPr>
            <w:t>136/5/2019</w:t>
          </w:r>
        </w:p>
      </w:tc>
      <w:tc>
        <w:tcPr>
          <w:tcW w:w="919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15583D" w:rsidRPr="00733F2D" w:rsidRDefault="0015583D" w:rsidP="00E015DF">
          <w:pPr>
            <w:spacing w:before="120" w:line="240" w:lineRule="atLeast"/>
            <w:rPr>
              <w:color w:val="000080"/>
              <w:sz w:val="18"/>
            </w:rPr>
          </w:pPr>
          <w:r w:rsidRPr="00733F2D">
            <w:rPr>
              <w:color w:val="000080"/>
              <w:sz w:val="18"/>
            </w:rPr>
            <w:t xml:space="preserve">Datum vydání: </w:t>
          </w:r>
        </w:p>
        <w:p w:rsidR="0015583D" w:rsidRPr="00733F2D" w:rsidRDefault="00FA11B4" w:rsidP="006D3216">
          <w:pPr>
            <w:spacing w:line="240" w:lineRule="atLeast"/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18</w:t>
          </w:r>
          <w:r w:rsidR="00184A38">
            <w:rPr>
              <w:color w:val="000080"/>
              <w:sz w:val="18"/>
            </w:rPr>
            <w:t>. 1. 2019</w:t>
          </w:r>
        </w:p>
      </w:tc>
      <w:tc>
        <w:tcPr>
          <w:tcW w:w="792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15583D" w:rsidRPr="002858B9" w:rsidRDefault="0015583D" w:rsidP="00E015DF">
          <w:pPr>
            <w:spacing w:before="120" w:line="240" w:lineRule="atLeast"/>
            <w:rPr>
              <w:b/>
              <w:color w:val="000080"/>
              <w:sz w:val="18"/>
            </w:rPr>
          </w:pPr>
          <w:r w:rsidRPr="002858B9">
            <w:rPr>
              <w:b/>
              <w:color w:val="000080"/>
              <w:sz w:val="18"/>
            </w:rPr>
            <w:t xml:space="preserve">Vydání č.: </w:t>
          </w:r>
          <w:r>
            <w:rPr>
              <w:b/>
              <w:color w:val="000080"/>
              <w:sz w:val="18"/>
            </w:rPr>
            <w:t>1</w:t>
          </w:r>
        </w:p>
        <w:p w:rsidR="0015583D" w:rsidRPr="00733F2D" w:rsidRDefault="0015583D" w:rsidP="00E015DF">
          <w:pPr>
            <w:pStyle w:val="Zhlav"/>
            <w:tabs>
              <w:tab w:val="left" w:pos="708"/>
            </w:tabs>
            <w:spacing w:before="120"/>
            <w:rPr>
              <w:color w:val="000080"/>
              <w:sz w:val="18"/>
            </w:rPr>
          </w:pPr>
        </w:p>
      </w:tc>
      <w:tc>
        <w:tcPr>
          <w:tcW w:w="862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double" w:sz="4" w:space="0" w:color="auto"/>
          </w:tcBorders>
        </w:tcPr>
        <w:p w:rsidR="0015583D" w:rsidRPr="00733F2D" w:rsidRDefault="0015583D" w:rsidP="00FA11B4">
          <w:pPr>
            <w:spacing w:before="120"/>
            <w:rPr>
              <w:color w:val="000080"/>
              <w:sz w:val="18"/>
            </w:rPr>
          </w:pPr>
          <w:r w:rsidRPr="00733F2D">
            <w:rPr>
              <w:color w:val="000080"/>
              <w:sz w:val="18"/>
            </w:rPr>
            <w:t xml:space="preserve">Strana </w:t>
          </w:r>
          <w:r w:rsidRPr="00733F2D">
            <w:rPr>
              <w:color w:val="000080"/>
              <w:sz w:val="18"/>
            </w:rPr>
            <w:fldChar w:fldCharType="begin"/>
          </w:r>
          <w:r w:rsidRPr="00733F2D">
            <w:rPr>
              <w:color w:val="000080"/>
              <w:sz w:val="18"/>
            </w:rPr>
            <w:instrText xml:space="preserve"> PAGE </w:instrText>
          </w:r>
          <w:r w:rsidRPr="00733F2D">
            <w:rPr>
              <w:color w:val="000080"/>
              <w:sz w:val="18"/>
            </w:rPr>
            <w:fldChar w:fldCharType="separate"/>
          </w:r>
          <w:r w:rsidR="00647872">
            <w:rPr>
              <w:noProof/>
              <w:color w:val="000080"/>
              <w:sz w:val="18"/>
            </w:rPr>
            <w:t>1</w:t>
          </w:r>
          <w:r w:rsidRPr="00733F2D">
            <w:rPr>
              <w:color w:val="000080"/>
              <w:sz w:val="18"/>
            </w:rPr>
            <w:fldChar w:fldCharType="end"/>
          </w:r>
          <w:r w:rsidRPr="00733F2D">
            <w:rPr>
              <w:color w:val="000080"/>
              <w:sz w:val="18"/>
            </w:rPr>
            <w:t xml:space="preserve"> </w:t>
          </w:r>
        </w:p>
      </w:tc>
    </w:tr>
  </w:tbl>
  <w:p w:rsidR="0015583D" w:rsidRPr="00733F2D" w:rsidRDefault="0015583D">
    <w:pPr>
      <w:pStyle w:val="Zhlav"/>
      <w:rPr>
        <w:color w:val="000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  <w:bCs/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  <w:sz w:val="24"/>
        <w:szCs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  <w:sz w:val="24"/>
        <w:szCs w:val="24"/>
        <w:u w:val="none"/>
      </w:rPr>
    </w:lvl>
  </w:abstractNum>
  <w:abstractNum w:abstractNumId="5">
    <w:nsid w:val="00000007"/>
    <w:multiLevelType w:val="multilevel"/>
    <w:tmpl w:val="40266ECE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-98"/>
        </w:tabs>
        <w:ind w:left="2062" w:hanging="360"/>
      </w:pPr>
      <w:rPr>
        <w:rFonts w:ascii="Times New Roman" w:hAnsi="Times New Roman" w:cs="Times New Roman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  <w:sz w:val="24"/>
        <w:szCs w:val="24"/>
      </w:rPr>
    </w:lvl>
  </w:abstractNum>
  <w:abstractNum w:abstractNumId="7">
    <w:nsid w:val="00000009"/>
    <w:multiLevelType w:val="multilevel"/>
    <w:tmpl w:val="E146FC02"/>
    <w:name w:val="WW8Num9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0000B"/>
    <w:multiLevelType w:val="singleLevel"/>
    <w:tmpl w:val="0000000B"/>
    <w:name w:val="WW8Num11"/>
    <w:lvl w:ilvl="0">
      <w:start w:val="8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bCs/>
        <w:sz w:val="24"/>
        <w:szCs w:val="24"/>
      </w:rPr>
    </w:lvl>
  </w:abstractNum>
  <w:abstractNum w:abstractNumId="10">
    <w:nsid w:val="2F2569C8"/>
    <w:multiLevelType w:val="multilevel"/>
    <w:tmpl w:val="9C76F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F34E4"/>
    <w:multiLevelType w:val="multilevel"/>
    <w:tmpl w:val="9740FD08"/>
    <w:lvl w:ilvl="0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cs="Wingdings" w:hint="default"/>
      </w:rPr>
    </w:lvl>
  </w:abstractNum>
  <w:abstractNum w:abstractNumId="12">
    <w:nsid w:val="423D5347"/>
    <w:multiLevelType w:val="multilevel"/>
    <w:tmpl w:val="125249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A36527"/>
    <w:multiLevelType w:val="hybridMultilevel"/>
    <w:tmpl w:val="810E962A"/>
    <w:lvl w:ilvl="0" w:tplc="0E7C2C9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B0D18"/>
    <w:multiLevelType w:val="hybridMultilevel"/>
    <w:tmpl w:val="D3D65402"/>
    <w:lvl w:ilvl="0" w:tplc="A81015F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27039"/>
    <w:multiLevelType w:val="multilevel"/>
    <w:tmpl w:val="0818DA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FB3632"/>
    <w:multiLevelType w:val="multilevel"/>
    <w:tmpl w:val="C4E28458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7">
    <w:nsid w:val="71E51F09"/>
    <w:multiLevelType w:val="multilevel"/>
    <w:tmpl w:val="9A8A4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3555B8"/>
    <w:multiLevelType w:val="multilevel"/>
    <w:tmpl w:val="CC5213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5"/>
      <w:numFmt w:val="decimal"/>
      <w:lvlText w:val="%1.%2."/>
      <w:lvlJc w:val="left"/>
      <w:pPr>
        <w:ind w:left="82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5"/>
  </w:num>
  <w:num w:numId="5">
    <w:abstractNumId w:val="10"/>
  </w:num>
  <w:num w:numId="6">
    <w:abstractNumId w:val="11"/>
  </w:num>
  <w:num w:numId="7">
    <w:abstractNumId w:val="16"/>
  </w:num>
  <w:num w:numId="8">
    <w:abstractNumId w:val="13"/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70"/>
    <w:rsid w:val="00003AA1"/>
    <w:rsid w:val="00010968"/>
    <w:rsid w:val="000166C3"/>
    <w:rsid w:val="000251D5"/>
    <w:rsid w:val="00026629"/>
    <w:rsid w:val="000973D2"/>
    <w:rsid w:val="000A2418"/>
    <w:rsid w:val="000B476E"/>
    <w:rsid w:val="000C1B6B"/>
    <w:rsid w:val="000C3571"/>
    <w:rsid w:val="000C47BA"/>
    <w:rsid w:val="000E5134"/>
    <w:rsid w:val="000F513F"/>
    <w:rsid w:val="00126F46"/>
    <w:rsid w:val="001433D0"/>
    <w:rsid w:val="0015583D"/>
    <w:rsid w:val="00184A38"/>
    <w:rsid w:val="00196418"/>
    <w:rsid w:val="001A0269"/>
    <w:rsid w:val="001A05EA"/>
    <w:rsid w:val="001E717E"/>
    <w:rsid w:val="001F0DD1"/>
    <w:rsid w:val="001F5ACF"/>
    <w:rsid w:val="001F66EE"/>
    <w:rsid w:val="00223BE3"/>
    <w:rsid w:val="00236C94"/>
    <w:rsid w:val="00245379"/>
    <w:rsid w:val="002468A6"/>
    <w:rsid w:val="00264FA1"/>
    <w:rsid w:val="0027489F"/>
    <w:rsid w:val="0028026B"/>
    <w:rsid w:val="002836AF"/>
    <w:rsid w:val="002851CC"/>
    <w:rsid w:val="00293224"/>
    <w:rsid w:val="002C1BA3"/>
    <w:rsid w:val="002C3825"/>
    <w:rsid w:val="002D303B"/>
    <w:rsid w:val="002E1CAA"/>
    <w:rsid w:val="002E64AC"/>
    <w:rsid w:val="00305B82"/>
    <w:rsid w:val="0031027E"/>
    <w:rsid w:val="003222F6"/>
    <w:rsid w:val="00331DD0"/>
    <w:rsid w:val="0036265E"/>
    <w:rsid w:val="00383363"/>
    <w:rsid w:val="0038540B"/>
    <w:rsid w:val="00394039"/>
    <w:rsid w:val="003B2614"/>
    <w:rsid w:val="003D3894"/>
    <w:rsid w:val="0040562F"/>
    <w:rsid w:val="00420527"/>
    <w:rsid w:val="00430A6D"/>
    <w:rsid w:val="00434216"/>
    <w:rsid w:val="00434A69"/>
    <w:rsid w:val="00471D85"/>
    <w:rsid w:val="00495CDE"/>
    <w:rsid w:val="004B1CB1"/>
    <w:rsid w:val="004B3FD9"/>
    <w:rsid w:val="004C5BE5"/>
    <w:rsid w:val="004C6DB7"/>
    <w:rsid w:val="004D1573"/>
    <w:rsid w:val="005011BA"/>
    <w:rsid w:val="0051215A"/>
    <w:rsid w:val="0053240D"/>
    <w:rsid w:val="005500A4"/>
    <w:rsid w:val="0056117A"/>
    <w:rsid w:val="00564359"/>
    <w:rsid w:val="005A0765"/>
    <w:rsid w:val="005C214D"/>
    <w:rsid w:val="005C3D31"/>
    <w:rsid w:val="005D5AFA"/>
    <w:rsid w:val="005F24DE"/>
    <w:rsid w:val="0060406C"/>
    <w:rsid w:val="00620CC7"/>
    <w:rsid w:val="006347E1"/>
    <w:rsid w:val="00647872"/>
    <w:rsid w:val="00651CEC"/>
    <w:rsid w:val="00651F3B"/>
    <w:rsid w:val="006A42B6"/>
    <w:rsid w:val="006B30B3"/>
    <w:rsid w:val="006B3C8E"/>
    <w:rsid w:val="006B4BD4"/>
    <w:rsid w:val="006C2E12"/>
    <w:rsid w:val="006D2AA7"/>
    <w:rsid w:val="006D3216"/>
    <w:rsid w:val="006D5B5A"/>
    <w:rsid w:val="006E0E37"/>
    <w:rsid w:val="007152E7"/>
    <w:rsid w:val="00722490"/>
    <w:rsid w:val="00733B74"/>
    <w:rsid w:val="007550D7"/>
    <w:rsid w:val="007560BE"/>
    <w:rsid w:val="00790E8E"/>
    <w:rsid w:val="007C65BB"/>
    <w:rsid w:val="007D51F6"/>
    <w:rsid w:val="007D53B4"/>
    <w:rsid w:val="007D6949"/>
    <w:rsid w:val="007E24C9"/>
    <w:rsid w:val="007E3B70"/>
    <w:rsid w:val="007E4D95"/>
    <w:rsid w:val="007F1D42"/>
    <w:rsid w:val="00812278"/>
    <w:rsid w:val="00814E13"/>
    <w:rsid w:val="00823203"/>
    <w:rsid w:val="00834154"/>
    <w:rsid w:val="008421CB"/>
    <w:rsid w:val="008A1DA4"/>
    <w:rsid w:val="00920A97"/>
    <w:rsid w:val="00937EB8"/>
    <w:rsid w:val="00957CE7"/>
    <w:rsid w:val="00967063"/>
    <w:rsid w:val="00970DEC"/>
    <w:rsid w:val="00981A34"/>
    <w:rsid w:val="00985CF2"/>
    <w:rsid w:val="00990E81"/>
    <w:rsid w:val="0099399E"/>
    <w:rsid w:val="009C020D"/>
    <w:rsid w:val="009C7090"/>
    <w:rsid w:val="009D0928"/>
    <w:rsid w:val="009E02EF"/>
    <w:rsid w:val="009E38B3"/>
    <w:rsid w:val="00A41D73"/>
    <w:rsid w:val="00A643FD"/>
    <w:rsid w:val="00A66740"/>
    <w:rsid w:val="00A674A3"/>
    <w:rsid w:val="00A70BC8"/>
    <w:rsid w:val="00AA01D4"/>
    <w:rsid w:val="00AA0D38"/>
    <w:rsid w:val="00AB126D"/>
    <w:rsid w:val="00AD05BD"/>
    <w:rsid w:val="00AD3CA5"/>
    <w:rsid w:val="00AE675B"/>
    <w:rsid w:val="00B01A67"/>
    <w:rsid w:val="00B568A6"/>
    <w:rsid w:val="00B64F94"/>
    <w:rsid w:val="00B7766D"/>
    <w:rsid w:val="00B978C4"/>
    <w:rsid w:val="00BB3736"/>
    <w:rsid w:val="00BD1904"/>
    <w:rsid w:val="00BE7D6F"/>
    <w:rsid w:val="00C2156A"/>
    <w:rsid w:val="00C3462B"/>
    <w:rsid w:val="00C40545"/>
    <w:rsid w:val="00C51880"/>
    <w:rsid w:val="00C54480"/>
    <w:rsid w:val="00C55AE9"/>
    <w:rsid w:val="00C57AB3"/>
    <w:rsid w:val="00C67398"/>
    <w:rsid w:val="00C7355D"/>
    <w:rsid w:val="00CB6F18"/>
    <w:rsid w:val="00CB7705"/>
    <w:rsid w:val="00CE1CB2"/>
    <w:rsid w:val="00D12508"/>
    <w:rsid w:val="00D13ADD"/>
    <w:rsid w:val="00D35AB9"/>
    <w:rsid w:val="00D453D3"/>
    <w:rsid w:val="00D861C1"/>
    <w:rsid w:val="00D93EC3"/>
    <w:rsid w:val="00D94267"/>
    <w:rsid w:val="00DC2BE4"/>
    <w:rsid w:val="00DF3F3A"/>
    <w:rsid w:val="00E015DF"/>
    <w:rsid w:val="00E03E6A"/>
    <w:rsid w:val="00E136AE"/>
    <w:rsid w:val="00E55E86"/>
    <w:rsid w:val="00E6238D"/>
    <w:rsid w:val="00E7166B"/>
    <w:rsid w:val="00EB4701"/>
    <w:rsid w:val="00EE2B31"/>
    <w:rsid w:val="00EE748E"/>
    <w:rsid w:val="00EF57CA"/>
    <w:rsid w:val="00F0367B"/>
    <w:rsid w:val="00F17E62"/>
    <w:rsid w:val="00F2331D"/>
    <w:rsid w:val="00F802BA"/>
    <w:rsid w:val="00F84179"/>
    <w:rsid w:val="00F901ED"/>
    <w:rsid w:val="00FA11B4"/>
    <w:rsid w:val="00FC28AF"/>
    <w:rsid w:val="00F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B7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E3B70"/>
    <w:pPr>
      <w:keepNext/>
      <w:ind w:left="36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E3B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B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E3B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E3B7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7E3B7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E3B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7E3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3B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nov">
    <w:name w:val="normální nový"/>
    <w:basedOn w:val="Normln"/>
    <w:rsid w:val="007E3B70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B7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E015D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015DF"/>
  </w:style>
  <w:style w:type="paragraph" w:customStyle="1" w:styleId="Styl1">
    <w:name w:val="Styl1"/>
    <w:basedOn w:val="Bezmezer"/>
    <w:link w:val="Styl1Char"/>
    <w:qFormat/>
    <w:rsid w:val="00E015DF"/>
    <w:rPr>
      <w:i/>
      <w:color w:val="800000"/>
    </w:rPr>
  </w:style>
  <w:style w:type="character" w:customStyle="1" w:styleId="Styl1Char">
    <w:name w:val="Styl1 Char"/>
    <w:basedOn w:val="BezmezerChar"/>
    <w:link w:val="Styl1"/>
    <w:rsid w:val="00E015DF"/>
    <w:rPr>
      <w:i/>
      <w:color w:val="800000"/>
    </w:rPr>
  </w:style>
  <w:style w:type="paragraph" w:customStyle="1" w:styleId="Styl5">
    <w:name w:val="Styl5"/>
    <w:basedOn w:val="Normln"/>
    <w:link w:val="Styl5Char"/>
    <w:qFormat/>
    <w:rsid w:val="00E015DF"/>
    <w:pPr>
      <w:autoSpaceDE w:val="0"/>
      <w:autoSpaceDN w:val="0"/>
      <w:adjustRightInd w:val="0"/>
      <w:ind w:left="227" w:hanging="227"/>
    </w:pPr>
    <w:rPr>
      <w:rFonts w:asciiTheme="minorHAnsi" w:eastAsiaTheme="minorHAnsi" w:hAnsiTheme="minorHAnsi" w:cstheme="minorHAnsi"/>
      <w:i/>
      <w:color w:val="002060"/>
      <w:sz w:val="23"/>
      <w:szCs w:val="23"/>
      <w:lang w:eastAsia="en-US"/>
    </w:rPr>
  </w:style>
  <w:style w:type="character" w:customStyle="1" w:styleId="Styl5Char">
    <w:name w:val="Styl5 Char"/>
    <w:basedOn w:val="Standardnpsmoodstavce"/>
    <w:link w:val="Styl5"/>
    <w:rsid w:val="00E015DF"/>
    <w:rPr>
      <w:rFonts w:cstheme="minorHAnsi"/>
      <w:i/>
      <w:color w:val="002060"/>
      <w:sz w:val="23"/>
      <w:szCs w:val="23"/>
    </w:rPr>
  </w:style>
  <w:style w:type="paragraph" w:customStyle="1" w:styleId="Styl2">
    <w:name w:val="Styl2"/>
    <w:basedOn w:val="Normln"/>
    <w:link w:val="Styl2Char"/>
    <w:qFormat/>
    <w:rsid w:val="00E015DF"/>
    <w:pPr>
      <w:autoSpaceDE w:val="0"/>
      <w:autoSpaceDN w:val="0"/>
      <w:adjustRightInd w:val="0"/>
      <w:ind w:left="227" w:hanging="227"/>
    </w:pPr>
    <w:rPr>
      <w:rFonts w:asciiTheme="minorHAnsi" w:eastAsiaTheme="minorHAnsi" w:hAnsiTheme="minorHAnsi" w:cstheme="minorHAnsi"/>
      <w:sz w:val="23"/>
      <w:szCs w:val="23"/>
      <w:lang w:eastAsia="en-US"/>
    </w:rPr>
  </w:style>
  <w:style w:type="character" w:customStyle="1" w:styleId="Styl2Char">
    <w:name w:val="Styl2 Char"/>
    <w:basedOn w:val="Standardnpsmoodstavce"/>
    <w:link w:val="Styl2"/>
    <w:rsid w:val="00E015DF"/>
    <w:rPr>
      <w:rFonts w:cstheme="minorHAnsi"/>
      <w:sz w:val="23"/>
      <w:szCs w:val="23"/>
    </w:rPr>
  </w:style>
  <w:style w:type="paragraph" w:customStyle="1" w:styleId="Styl3">
    <w:name w:val="Styl3"/>
    <w:basedOn w:val="Bezmezer"/>
    <w:link w:val="Styl3Char"/>
    <w:qFormat/>
    <w:rsid w:val="00E015DF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E015DF"/>
    <w:rPr>
      <w:rFonts w:cstheme="minorHAnsi"/>
      <w:iCs/>
      <w:bdr w:val="none" w:sz="0" w:space="0" w:color="auto" w:frame="1"/>
    </w:rPr>
  </w:style>
  <w:style w:type="paragraph" w:customStyle="1" w:styleId="Styl4">
    <w:name w:val="Styl4"/>
    <w:basedOn w:val="Normln"/>
    <w:link w:val="Styl4Char"/>
    <w:rsid w:val="00E015DF"/>
    <w:rPr>
      <w:rFonts w:asciiTheme="majorHAnsi" w:eastAsiaTheme="minorHAnsi" w:hAnsiTheme="majorHAnsi" w:cstheme="majorHAnsi"/>
      <w:b/>
      <w:color w:val="002060"/>
      <w:sz w:val="32"/>
      <w:szCs w:val="32"/>
      <w:lang w:eastAsia="en-US"/>
    </w:rPr>
  </w:style>
  <w:style w:type="character" w:customStyle="1" w:styleId="Styl4Char">
    <w:name w:val="Styl4 Char"/>
    <w:basedOn w:val="Standardnpsmoodstavce"/>
    <w:link w:val="Styl4"/>
    <w:rsid w:val="00E015DF"/>
    <w:rPr>
      <w:rFonts w:asciiTheme="majorHAnsi" w:hAnsiTheme="majorHAnsi" w:cstheme="majorHAnsi"/>
      <w:b/>
      <w:color w:val="002060"/>
      <w:sz w:val="32"/>
      <w:szCs w:val="32"/>
    </w:rPr>
  </w:style>
  <w:style w:type="paragraph" w:customStyle="1" w:styleId="Styl6">
    <w:name w:val="Styl6"/>
    <w:basedOn w:val="Styl4"/>
    <w:link w:val="Styl6Char"/>
    <w:qFormat/>
    <w:rsid w:val="00E015DF"/>
    <w:rPr>
      <w:sz w:val="28"/>
      <w:szCs w:val="28"/>
    </w:rPr>
  </w:style>
  <w:style w:type="character" w:customStyle="1" w:styleId="Styl6Char">
    <w:name w:val="Styl6 Char"/>
    <w:basedOn w:val="Styl4Char"/>
    <w:link w:val="Styl6"/>
    <w:rsid w:val="00E015DF"/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E015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015DF"/>
    <w:pPr>
      <w:spacing w:before="100" w:beforeAutospacing="1" w:after="100" w:afterAutospacing="1"/>
    </w:pPr>
    <w:rPr>
      <w:sz w:val="24"/>
      <w:szCs w:val="24"/>
    </w:rPr>
  </w:style>
  <w:style w:type="paragraph" w:customStyle="1" w:styleId="Styl7">
    <w:name w:val="Styl7"/>
    <w:basedOn w:val="Bezmezer"/>
    <w:link w:val="Styl7Char"/>
    <w:qFormat/>
    <w:rsid w:val="00E015DF"/>
    <w:pPr>
      <w:ind w:left="227" w:hanging="227"/>
    </w:pPr>
  </w:style>
  <w:style w:type="character" w:customStyle="1" w:styleId="Styl7Char">
    <w:name w:val="Styl7 Char"/>
    <w:basedOn w:val="BezmezerChar"/>
    <w:link w:val="Styl7"/>
    <w:rsid w:val="00E015DF"/>
  </w:style>
  <w:style w:type="paragraph" w:customStyle="1" w:styleId="Styl8">
    <w:name w:val="Styl8"/>
    <w:basedOn w:val="Normln"/>
    <w:link w:val="Styl8Char"/>
    <w:qFormat/>
    <w:rsid w:val="00E015DF"/>
    <w:pPr>
      <w:ind w:left="142" w:hanging="14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8Char">
    <w:name w:val="Styl8 Char"/>
    <w:basedOn w:val="Standardnpsmoodstavce"/>
    <w:link w:val="Styl8"/>
    <w:rsid w:val="00E015DF"/>
  </w:style>
  <w:style w:type="paragraph" w:styleId="Zpat">
    <w:name w:val="footer"/>
    <w:basedOn w:val="Normln"/>
    <w:link w:val="ZpatChar"/>
    <w:unhideWhenUsed/>
    <w:rsid w:val="00E015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15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7E4D95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styleId="Odstavecseseznamem">
    <w:name w:val="List Paragraph"/>
    <w:basedOn w:val="Normln"/>
    <w:qFormat/>
    <w:rsid w:val="001E717E"/>
    <w:pPr>
      <w:ind w:left="720"/>
      <w:contextualSpacing/>
    </w:pPr>
  </w:style>
  <w:style w:type="table" w:styleId="Mkatabulky">
    <w:name w:val="Table Grid"/>
    <w:basedOn w:val="Normlntabulka"/>
    <w:uiPriority w:val="39"/>
    <w:rsid w:val="00C5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B7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E3B70"/>
    <w:pPr>
      <w:keepNext/>
      <w:ind w:left="36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E3B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B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E3B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E3B7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7E3B7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E3B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7E3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3B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nov">
    <w:name w:val="normální nový"/>
    <w:basedOn w:val="Normln"/>
    <w:rsid w:val="007E3B70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B7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E015D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015DF"/>
  </w:style>
  <w:style w:type="paragraph" w:customStyle="1" w:styleId="Styl1">
    <w:name w:val="Styl1"/>
    <w:basedOn w:val="Bezmezer"/>
    <w:link w:val="Styl1Char"/>
    <w:qFormat/>
    <w:rsid w:val="00E015DF"/>
    <w:rPr>
      <w:i/>
      <w:color w:val="800000"/>
    </w:rPr>
  </w:style>
  <w:style w:type="character" w:customStyle="1" w:styleId="Styl1Char">
    <w:name w:val="Styl1 Char"/>
    <w:basedOn w:val="BezmezerChar"/>
    <w:link w:val="Styl1"/>
    <w:rsid w:val="00E015DF"/>
    <w:rPr>
      <w:i/>
      <w:color w:val="800000"/>
    </w:rPr>
  </w:style>
  <w:style w:type="paragraph" w:customStyle="1" w:styleId="Styl5">
    <w:name w:val="Styl5"/>
    <w:basedOn w:val="Normln"/>
    <w:link w:val="Styl5Char"/>
    <w:qFormat/>
    <w:rsid w:val="00E015DF"/>
    <w:pPr>
      <w:autoSpaceDE w:val="0"/>
      <w:autoSpaceDN w:val="0"/>
      <w:adjustRightInd w:val="0"/>
      <w:ind w:left="227" w:hanging="227"/>
    </w:pPr>
    <w:rPr>
      <w:rFonts w:asciiTheme="minorHAnsi" w:eastAsiaTheme="minorHAnsi" w:hAnsiTheme="minorHAnsi" w:cstheme="minorHAnsi"/>
      <w:i/>
      <w:color w:val="002060"/>
      <w:sz w:val="23"/>
      <w:szCs w:val="23"/>
      <w:lang w:eastAsia="en-US"/>
    </w:rPr>
  </w:style>
  <w:style w:type="character" w:customStyle="1" w:styleId="Styl5Char">
    <w:name w:val="Styl5 Char"/>
    <w:basedOn w:val="Standardnpsmoodstavce"/>
    <w:link w:val="Styl5"/>
    <w:rsid w:val="00E015DF"/>
    <w:rPr>
      <w:rFonts w:cstheme="minorHAnsi"/>
      <w:i/>
      <w:color w:val="002060"/>
      <w:sz w:val="23"/>
      <w:szCs w:val="23"/>
    </w:rPr>
  </w:style>
  <w:style w:type="paragraph" w:customStyle="1" w:styleId="Styl2">
    <w:name w:val="Styl2"/>
    <w:basedOn w:val="Normln"/>
    <w:link w:val="Styl2Char"/>
    <w:qFormat/>
    <w:rsid w:val="00E015DF"/>
    <w:pPr>
      <w:autoSpaceDE w:val="0"/>
      <w:autoSpaceDN w:val="0"/>
      <w:adjustRightInd w:val="0"/>
      <w:ind w:left="227" w:hanging="227"/>
    </w:pPr>
    <w:rPr>
      <w:rFonts w:asciiTheme="minorHAnsi" w:eastAsiaTheme="minorHAnsi" w:hAnsiTheme="minorHAnsi" w:cstheme="minorHAnsi"/>
      <w:sz w:val="23"/>
      <w:szCs w:val="23"/>
      <w:lang w:eastAsia="en-US"/>
    </w:rPr>
  </w:style>
  <w:style w:type="character" w:customStyle="1" w:styleId="Styl2Char">
    <w:name w:val="Styl2 Char"/>
    <w:basedOn w:val="Standardnpsmoodstavce"/>
    <w:link w:val="Styl2"/>
    <w:rsid w:val="00E015DF"/>
    <w:rPr>
      <w:rFonts w:cstheme="minorHAnsi"/>
      <w:sz w:val="23"/>
      <w:szCs w:val="23"/>
    </w:rPr>
  </w:style>
  <w:style w:type="paragraph" w:customStyle="1" w:styleId="Styl3">
    <w:name w:val="Styl3"/>
    <w:basedOn w:val="Bezmezer"/>
    <w:link w:val="Styl3Char"/>
    <w:qFormat/>
    <w:rsid w:val="00E015DF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E015DF"/>
    <w:rPr>
      <w:rFonts w:cstheme="minorHAnsi"/>
      <w:iCs/>
      <w:bdr w:val="none" w:sz="0" w:space="0" w:color="auto" w:frame="1"/>
    </w:rPr>
  </w:style>
  <w:style w:type="paragraph" w:customStyle="1" w:styleId="Styl4">
    <w:name w:val="Styl4"/>
    <w:basedOn w:val="Normln"/>
    <w:link w:val="Styl4Char"/>
    <w:rsid w:val="00E015DF"/>
    <w:rPr>
      <w:rFonts w:asciiTheme="majorHAnsi" w:eastAsiaTheme="minorHAnsi" w:hAnsiTheme="majorHAnsi" w:cstheme="majorHAnsi"/>
      <w:b/>
      <w:color w:val="002060"/>
      <w:sz w:val="32"/>
      <w:szCs w:val="32"/>
      <w:lang w:eastAsia="en-US"/>
    </w:rPr>
  </w:style>
  <w:style w:type="character" w:customStyle="1" w:styleId="Styl4Char">
    <w:name w:val="Styl4 Char"/>
    <w:basedOn w:val="Standardnpsmoodstavce"/>
    <w:link w:val="Styl4"/>
    <w:rsid w:val="00E015DF"/>
    <w:rPr>
      <w:rFonts w:asciiTheme="majorHAnsi" w:hAnsiTheme="majorHAnsi" w:cstheme="majorHAnsi"/>
      <w:b/>
      <w:color w:val="002060"/>
      <w:sz w:val="32"/>
      <w:szCs w:val="32"/>
    </w:rPr>
  </w:style>
  <w:style w:type="paragraph" w:customStyle="1" w:styleId="Styl6">
    <w:name w:val="Styl6"/>
    <w:basedOn w:val="Styl4"/>
    <w:link w:val="Styl6Char"/>
    <w:qFormat/>
    <w:rsid w:val="00E015DF"/>
    <w:rPr>
      <w:sz w:val="28"/>
      <w:szCs w:val="28"/>
    </w:rPr>
  </w:style>
  <w:style w:type="character" w:customStyle="1" w:styleId="Styl6Char">
    <w:name w:val="Styl6 Char"/>
    <w:basedOn w:val="Styl4Char"/>
    <w:link w:val="Styl6"/>
    <w:rsid w:val="00E015DF"/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E015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015DF"/>
    <w:pPr>
      <w:spacing w:before="100" w:beforeAutospacing="1" w:after="100" w:afterAutospacing="1"/>
    </w:pPr>
    <w:rPr>
      <w:sz w:val="24"/>
      <w:szCs w:val="24"/>
    </w:rPr>
  </w:style>
  <w:style w:type="paragraph" w:customStyle="1" w:styleId="Styl7">
    <w:name w:val="Styl7"/>
    <w:basedOn w:val="Bezmezer"/>
    <w:link w:val="Styl7Char"/>
    <w:qFormat/>
    <w:rsid w:val="00E015DF"/>
    <w:pPr>
      <w:ind w:left="227" w:hanging="227"/>
    </w:pPr>
  </w:style>
  <w:style w:type="character" w:customStyle="1" w:styleId="Styl7Char">
    <w:name w:val="Styl7 Char"/>
    <w:basedOn w:val="BezmezerChar"/>
    <w:link w:val="Styl7"/>
    <w:rsid w:val="00E015DF"/>
  </w:style>
  <w:style w:type="paragraph" w:customStyle="1" w:styleId="Styl8">
    <w:name w:val="Styl8"/>
    <w:basedOn w:val="Normln"/>
    <w:link w:val="Styl8Char"/>
    <w:qFormat/>
    <w:rsid w:val="00E015DF"/>
    <w:pPr>
      <w:ind w:left="142" w:hanging="14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8Char">
    <w:name w:val="Styl8 Char"/>
    <w:basedOn w:val="Standardnpsmoodstavce"/>
    <w:link w:val="Styl8"/>
    <w:rsid w:val="00E015DF"/>
  </w:style>
  <w:style w:type="paragraph" w:styleId="Zpat">
    <w:name w:val="footer"/>
    <w:basedOn w:val="Normln"/>
    <w:link w:val="ZpatChar"/>
    <w:unhideWhenUsed/>
    <w:rsid w:val="00E015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15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7E4D95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styleId="Odstavecseseznamem">
    <w:name w:val="List Paragraph"/>
    <w:basedOn w:val="Normln"/>
    <w:qFormat/>
    <w:rsid w:val="001E717E"/>
    <w:pPr>
      <w:ind w:left="720"/>
      <w:contextualSpacing/>
    </w:pPr>
  </w:style>
  <w:style w:type="table" w:styleId="Mkatabulky">
    <w:name w:val="Table Grid"/>
    <w:basedOn w:val="Normlntabulka"/>
    <w:uiPriority w:val="39"/>
    <w:rsid w:val="00C5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1393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</dc:creator>
  <cp:lastModifiedBy>Bláhová</cp:lastModifiedBy>
  <cp:revision>2</cp:revision>
  <cp:lastPrinted>2019-01-11T08:48:00Z</cp:lastPrinted>
  <dcterms:created xsi:type="dcterms:W3CDTF">2019-02-20T10:56:00Z</dcterms:created>
  <dcterms:modified xsi:type="dcterms:W3CDTF">2019-02-20T10:56:00Z</dcterms:modified>
</cp:coreProperties>
</file>