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DD2" w:rsidRPr="00FC417A" w:rsidRDefault="00257DD2" w:rsidP="00257DD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 w:rsidRPr="001D4349">
        <w:rPr>
          <w:rFonts w:ascii="Times New Roman" w:hAnsi="Times New Roman"/>
          <w:sz w:val="32"/>
          <w:szCs w:val="32"/>
        </w:rPr>
        <w:t>Zasedání Zastupitelstva města Dubí</w:t>
      </w:r>
    </w:p>
    <w:p w:rsidR="00257DD2" w:rsidRDefault="00257DD2" w:rsidP="00257DD2">
      <w:pPr>
        <w:spacing w:after="0" w:line="240" w:lineRule="auto"/>
        <w:rPr>
          <w:b/>
        </w:rPr>
      </w:pPr>
    </w:p>
    <w:p w:rsidR="00257DD2" w:rsidRPr="002238AA" w:rsidRDefault="00257DD2" w:rsidP="00257D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Dne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Bod programu</w:t>
      </w:r>
      <w:r>
        <w:rPr>
          <w:rFonts w:ascii="Times New Roman" w:hAnsi="Times New Roman"/>
          <w:b/>
          <w:sz w:val="24"/>
          <w:szCs w:val="24"/>
        </w:rPr>
        <w:t xml:space="preserve"> / č. materiálu</w:t>
      </w:r>
      <w:r w:rsidRPr="002238AA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2086"/>
        <w:gridCol w:w="3514"/>
      </w:tblGrid>
      <w:tr w:rsidR="00257DD2" w:rsidRPr="002238AA" w:rsidTr="00354B43">
        <w:trPr>
          <w:trHeight w:val="255"/>
        </w:trPr>
        <w:tc>
          <w:tcPr>
            <w:tcW w:w="3510" w:type="dxa"/>
            <w:shd w:val="clear" w:color="auto" w:fill="auto"/>
            <w:vAlign w:val="center"/>
          </w:tcPr>
          <w:p w:rsidR="00257DD2" w:rsidRPr="002238AA" w:rsidRDefault="00257DD2" w:rsidP="00354B43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11.12.2019</w:t>
            </w:r>
            <w:proofErr w:type="gramEnd"/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  <w:vAlign w:val="center"/>
          </w:tcPr>
          <w:p w:rsidR="00257DD2" w:rsidRPr="003433E3" w:rsidRDefault="00257DD2" w:rsidP="00F174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  <w:r w:rsidRPr="003433E3">
              <w:rPr>
                <w:rFonts w:ascii="Times New Roman" w:hAnsi="Times New Roman"/>
                <w:b/>
                <w:sz w:val="24"/>
                <w:szCs w:val="24"/>
              </w:rPr>
              <w:t xml:space="preserve">TO </w:t>
            </w:r>
            <w:r w:rsidR="00F17495">
              <w:rPr>
                <w:rFonts w:ascii="Times New Roman" w:hAnsi="Times New Roman"/>
                <w:b/>
                <w:sz w:val="24"/>
                <w:szCs w:val="24"/>
              </w:rPr>
              <w:t>91</w:t>
            </w:r>
            <w:r w:rsidRPr="003433E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 </w:t>
            </w:r>
          </w:p>
        </w:tc>
      </w:tr>
    </w:tbl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7DD2" w:rsidRPr="002238AA" w:rsidTr="00354B43">
        <w:tc>
          <w:tcPr>
            <w:tcW w:w="9212" w:type="dxa"/>
            <w:shd w:val="clear" w:color="auto" w:fill="auto"/>
            <w:vAlign w:val="center"/>
          </w:tcPr>
          <w:p w:rsidR="00257DD2" w:rsidRPr="00AB11B9" w:rsidRDefault="00257DD2" w:rsidP="00354B43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Odpis promlčených, soudem zastavených pohledávek a pohledávek zemřelých dlužníků</w:t>
            </w:r>
          </w:p>
        </w:tc>
      </w:tr>
    </w:tbl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7DD2" w:rsidRPr="002238AA" w:rsidTr="00354B43">
        <w:tc>
          <w:tcPr>
            <w:tcW w:w="9212" w:type="dxa"/>
            <w:shd w:val="clear" w:color="auto" w:fill="auto"/>
          </w:tcPr>
          <w:p w:rsidR="00257DD2" w:rsidRPr="002238AA" w:rsidRDefault="00257DD2" w:rsidP="00354B4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Odpis promlčených, soudem zastavených pohledávek a pohledávek zemřelých dlužníků v částce 14 893 840,95 Kč včetně úroků z prodlení a nákladů řízení.</w:t>
            </w:r>
          </w:p>
        </w:tc>
      </w:tr>
    </w:tbl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7DD2" w:rsidRPr="002238AA" w:rsidTr="00354B43">
        <w:tc>
          <w:tcPr>
            <w:tcW w:w="9212" w:type="dxa"/>
            <w:shd w:val="clear" w:color="auto" w:fill="auto"/>
          </w:tcPr>
          <w:p w:rsidR="00257DD2" w:rsidRPr="002238AA" w:rsidRDefault="00257DD2" w:rsidP="00354B43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Pr="002238AA" w:rsidRDefault="00257DD2" w:rsidP="00257D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Zpracoval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5"/>
        <w:gridCol w:w="2084"/>
        <w:gridCol w:w="3523"/>
      </w:tblGrid>
      <w:tr w:rsidR="00257DD2" w:rsidRPr="002238AA" w:rsidTr="00354B43">
        <w:tc>
          <w:tcPr>
            <w:tcW w:w="3510" w:type="dxa"/>
            <w:shd w:val="clear" w:color="auto" w:fill="auto"/>
          </w:tcPr>
          <w:p w:rsidR="00257DD2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Lenka Slámová</w:t>
            </w:r>
          </w:p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referent TO – správy majetku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</w:tcPr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:rsidR="00257DD2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Ing.Lukáš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Panchartek</w:t>
            </w:r>
          </w:p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vedoucí TO</w:t>
            </w:r>
          </w:p>
        </w:tc>
      </w:tr>
    </w:tbl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Konzultováno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257DD2" w:rsidRPr="00836039" w:rsidRDefault="00257DD2" w:rsidP="00257DD2">
      <w:pPr>
        <w:spacing w:after="0" w:line="240" w:lineRule="auto"/>
        <w:ind w:left="5664" w:firstLine="6"/>
        <w:rPr>
          <w:rFonts w:ascii="Times New Roman" w:hAnsi="Times New Roman"/>
          <w:b/>
          <w:sz w:val="24"/>
          <w:szCs w:val="24"/>
        </w:rPr>
      </w:pPr>
      <w:r w:rsidRPr="00836039">
        <w:rPr>
          <w:rFonts w:ascii="Times New Roman" w:hAnsi="Times New Roman"/>
          <w:b/>
          <w:sz w:val="24"/>
          <w:szCs w:val="24"/>
        </w:rPr>
        <w:t>Projednáno v</w:t>
      </w:r>
      <w:r>
        <w:rPr>
          <w:rFonts w:ascii="Times New Roman" w:hAnsi="Times New Roman"/>
          <w:b/>
          <w:sz w:val="24"/>
          <w:szCs w:val="24"/>
        </w:rPr>
        <w:t> Radě města Dubí: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836039">
        <w:rPr>
          <w:rFonts w:ascii="Times New Roman" w:hAnsi="Times New Roman"/>
          <w:b/>
          <w:sz w:val="24"/>
          <w:szCs w:val="24"/>
        </w:rPr>
        <w:tab/>
      </w:r>
      <w:r w:rsidRPr="00836039">
        <w:rPr>
          <w:rFonts w:ascii="Times New Roman" w:hAnsi="Times New Roman"/>
          <w:b/>
          <w:sz w:val="24"/>
          <w:szCs w:val="24"/>
        </w:rPr>
        <w:tab/>
      </w:r>
      <w:r w:rsidRPr="00836039"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8"/>
        <w:gridCol w:w="2010"/>
        <w:gridCol w:w="1544"/>
        <w:gridCol w:w="666"/>
        <w:gridCol w:w="731"/>
        <w:gridCol w:w="803"/>
      </w:tblGrid>
      <w:tr w:rsidR="00257DD2" w:rsidRPr="002238AA" w:rsidTr="00354B43">
        <w:trPr>
          <w:trHeight w:val="450"/>
        </w:trPr>
        <w:tc>
          <w:tcPr>
            <w:tcW w:w="3510" w:type="dxa"/>
            <w:vMerge w:val="restart"/>
            <w:shd w:val="clear" w:color="auto" w:fill="auto"/>
          </w:tcPr>
          <w:p w:rsidR="00257DD2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</w:tcBorders>
            <w:shd w:val="clear" w:color="auto" w:fill="auto"/>
          </w:tcPr>
          <w:p w:rsidR="00257DD2" w:rsidRPr="002238AA" w:rsidRDefault="00257DD2" w:rsidP="00354B4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shd w:val="clear" w:color="auto" w:fill="auto"/>
            <w:vAlign w:val="center"/>
          </w:tcPr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usnesení číslo:  </w:t>
            </w:r>
            <w:r w:rsidR="00F17495">
              <w:rPr>
                <w:rFonts w:ascii="Times New Roman" w:hAnsi="Times New Roman"/>
                <w:sz w:val="24"/>
                <w:szCs w:val="24"/>
              </w:rPr>
              <w:t>503/21/2019</w:t>
            </w:r>
          </w:p>
        </w:tc>
      </w:tr>
      <w:tr w:rsidR="00257DD2" w:rsidRPr="002238AA" w:rsidTr="00354B43">
        <w:trPr>
          <w:trHeight w:val="405"/>
        </w:trPr>
        <w:tc>
          <w:tcPr>
            <w:tcW w:w="3510" w:type="dxa"/>
            <w:vMerge/>
            <w:shd w:val="clear" w:color="auto" w:fill="auto"/>
          </w:tcPr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257DD2" w:rsidRPr="002238AA" w:rsidRDefault="00257DD2" w:rsidP="00354B4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257DD2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dne:</w:t>
            </w:r>
          </w:p>
          <w:p w:rsidR="00257DD2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7DD2" w:rsidRDefault="00F17495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26.11.2019</w:t>
            </w:r>
            <w:proofErr w:type="gramEnd"/>
          </w:p>
          <w:p w:rsidR="00257DD2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5" w:type="dxa"/>
            <w:gridSpan w:val="3"/>
            <w:shd w:val="clear" w:color="auto" w:fill="auto"/>
            <w:vAlign w:val="center"/>
          </w:tcPr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hlasování</w:t>
            </w:r>
          </w:p>
        </w:tc>
      </w:tr>
      <w:tr w:rsidR="00257DD2" w:rsidRPr="002238AA" w:rsidTr="00354B43">
        <w:trPr>
          <w:trHeight w:val="1119"/>
        </w:trPr>
        <w:tc>
          <w:tcPr>
            <w:tcW w:w="3510" w:type="dxa"/>
            <w:vMerge/>
            <w:shd w:val="clear" w:color="auto" w:fill="auto"/>
          </w:tcPr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  <w:shd w:val="clear" w:color="auto" w:fill="auto"/>
          </w:tcPr>
          <w:p w:rsidR="00257DD2" w:rsidRPr="002238AA" w:rsidRDefault="00257DD2" w:rsidP="00354B43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auto"/>
          </w:tcPr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7DD2" w:rsidRDefault="00F17495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57DD2" w:rsidRDefault="00F17495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</w:tcPr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:rsidR="00257DD2" w:rsidRDefault="00F17495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57DD2" w:rsidRPr="002238AA" w:rsidRDefault="00257DD2" w:rsidP="00354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57DD2" w:rsidRPr="002238AA" w:rsidRDefault="00257DD2" w:rsidP="00257DD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57DD2" w:rsidRPr="002238AA" w:rsidRDefault="00257DD2" w:rsidP="00257D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Předáno OVV - sekretariát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5"/>
        <w:gridCol w:w="2089"/>
        <w:gridCol w:w="3508"/>
      </w:tblGrid>
      <w:tr w:rsidR="00257DD2" w:rsidRPr="002238AA" w:rsidTr="00354B43">
        <w:tc>
          <w:tcPr>
            <w:tcW w:w="3510" w:type="dxa"/>
            <w:shd w:val="clear" w:color="auto" w:fill="auto"/>
            <w:vAlign w:val="center"/>
          </w:tcPr>
          <w:p w:rsidR="00257DD2" w:rsidRPr="002238AA" w:rsidRDefault="00257DD2" w:rsidP="00354B43">
            <w:pPr>
              <w:pStyle w:val="Bezmezer"/>
            </w:pPr>
            <w:proofErr w:type="gramStart"/>
            <w:r>
              <w:t>29.11.2019</w:t>
            </w:r>
            <w:proofErr w:type="gramEnd"/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</w:tcPr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:rsidR="00257DD2" w:rsidRPr="002238AA" w:rsidRDefault="00257DD2" w:rsidP="00354B4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57DD2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7DD2" w:rsidRPr="002238AA" w:rsidTr="00354B43">
        <w:tc>
          <w:tcPr>
            <w:tcW w:w="9062" w:type="dxa"/>
            <w:shd w:val="clear" w:color="auto" w:fill="auto"/>
          </w:tcPr>
          <w:p w:rsidR="00257DD2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Soupis pohledávek</w:t>
            </w:r>
          </w:p>
          <w:p w:rsidR="00257DD2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Vývoj plateb členěný a nečleněný na konta</w:t>
            </w:r>
          </w:p>
          <w:p w:rsidR="00257DD2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Statistika předpisů a jejich uhrazení – celková sumarizace bez rozlišení subjektů</w:t>
            </w:r>
          </w:p>
          <w:p w:rsidR="00257DD2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Podklady od soudu, exekutorského úřadu a evidence obyvatel</w:t>
            </w:r>
          </w:p>
          <w:p w:rsidR="00257DD2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Vyjádření advokátní kanceláře k vymáhání promlčených pohledávek jsou k nahlédnutí </w:t>
            </w:r>
          </w:p>
          <w:p w:rsidR="00257DD2" w:rsidRPr="008B7270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 sekretariátu</w:t>
            </w:r>
          </w:p>
        </w:tc>
      </w:tr>
    </w:tbl>
    <w:p w:rsidR="00257DD2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17495" w:rsidRDefault="00F17495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17495" w:rsidRDefault="00F17495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17495" w:rsidRDefault="00F17495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lastRenderedPageBreak/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7DD2" w:rsidRPr="002238AA" w:rsidTr="00354B43">
        <w:tc>
          <w:tcPr>
            <w:tcW w:w="9212" w:type="dxa"/>
            <w:shd w:val="clear" w:color="auto" w:fill="auto"/>
          </w:tcPr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Zastupitelstvo města</w:t>
            </w:r>
            <w:r w:rsidRPr="002238AA">
              <w:rPr>
                <w:rFonts w:ascii="Times New Roman" w:hAnsi="Times New Roman"/>
                <w:sz w:val="24"/>
                <w:szCs w:val="24"/>
              </w:rPr>
              <w:t xml:space="preserve"> Dubí po projednání</w:t>
            </w:r>
          </w:p>
          <w:p w:rsidR="00257DD2" w:rsidRPr="002238AA" w:rsidRDefault="00257DD2" w:rsidP="00354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57DD2" w:rsidRDefault="00257DD2" w:rsidP="00354B43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souhlasí</w:t>
            </w:r>
            <w:r w:rsidRPr="00372753">
              <w:rPr>
                <w:rFonts w:ascii="Times New Roman" w:hAnsi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257DD2" w:rsidRDefault="00257DD2" w:rsidP="00354B43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257DD2" w:rsidRDefault="00257DD2" w:rsidP="00354B4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AB11B9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 odpisem promlčených, soudem zastavených pohledávek a pohledávek zemřelých dlužníků v celkové výši 14 893 840,95 Kč včetně úroků z prodlení a nákladů řízení.</w:t>
            </w:r>
          </w:p>
          <w:p w:rsidR="00257DD2" w:rsidRPr="002238AA" w:rsidRDefault="00257DD2" w:rsidP="00354B43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57DD2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Pr="002238AA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Důvodová zpráva: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57DD2" w:rsidRPr="002238AA" w:rsidTr="00354B43">
        <w:trPr>
          <w:trHeight w:val="3170"/>
        </w:trPr>
        <w:tc>
          <w:tcPr>
            <w:tcW w:w="9212" w:type="dxa"/>
            <w:shd w:val="clear" w:color="auto" w:fill="auto"/>
          </w:tcPr>
          <w:p w:rsidR="00257DD2" w:rsidRDefault="00257DD2" w:rsidP="00354B4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88B">
              <w:rPr>
                <w:rFonts w:ascii="Times New Roman" w:hAnsi="Times New Roman"/>
                <w:sz w:val="24"/>
                <w:szCs w:val="24"/>
              </w:rPr>
              <w:t xml:space="preserve">K odpisu jsou předloženy promlčené pohledávky za období let 2002-2013 v částce 1 173 750,73 Kč bez příslušenství, kdy úroky z prodlení a náklady řízení činí </w:t>
            </w:r>
          </w:p>
          <w:p w:rsidR="00257DD2" w:rsidRPr="0013588B" w:rsidRDefault="00257DD2" w:rsidP="00354B4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88B">
              <w:rPr>
                <w:rFonts w:ascii="Times New Roman" w:hAnsi="Times New Roman"/>
                <w:sz w:val="24"/>
                <w:szCs w:val="24"/>
              </w:rPr>
              <w:t>13 758 821,02 Kč, uhrazeno bylo 38 730,80 Kč, celková částka pohledávek včetně příslušenství činí 14 893 840, 95 Kč.</w:t>
            </w:r>
          </w:p>
          <w:p w:rsidR="00257DD2" w:rsidRPr="0013588B" w:rsidRDefault="00257DD2" w:rsidP="00354B4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88B">
              <w:rPr>
                <w:rFonts w:ascii="Times New Roman" w:hAnsi="Times New Roman"/>
                <w:sz w:val="24"/>
                <w:szCs w:val="24"/>
              </w:rPr>
              <w:t>V těchto pohledávkách jsou započítané ty, které byly zastaveny soudem a to v částce 2 292 551,58 Kč včetně příslušenství (označeno žlutě) a zemřelých dlužníků v částce 133 773,70 Kč včetně příslušenství (označeno modře).</w:t>
            </w:r>
          </w:p>
          <w:p w:rsidR="00257DD2" w:rsidRPr="002238AA" w:rsidRDefault="00257DD2" w:rsidP="00354B43">
            <w:pPr>
              <w:spacing w:before="80" w:after="8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588B">
              <w:rPr>
                <w:rFonts w:ascii="Times New Roman" w:hAnsi="Times New Roman"/>
                <w:sz w:val="24"/>
                <w:szCs w:val="24"/>
              </w:rPr>
              <w:t>Hnědou barvou jsou označeny pohledávky těch dlužníků, které jsou částečně soudně vymáhány.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257DD2" w:rsidRDefault="00257DD2" w:rsidP="00257DD2">
      <w:pPr>
        <w:spacing w:after="0" w:line="360" w:lineRule="auto"/>
      </w:pPr>
    </w:p>
    <w:p w:rsidR="00257DD2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57DD2" w:rsidRDefault="00257DD2" w:rsidP="00257D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4FFE" w:rsidRDefault="00FB4FFE"/>
    <w:sectPr w:rsidR="00FB4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A9B"/>
    <w:rsid w:val="00241A9B"/>
    <w:rsid w:val="00257DD2"/>
    <w:rsid w:val="002C5702"/>
    <w:rsid w:val="00F17495"/>
    <w:rsid w:val="00FB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6748E-A078-4F1A-AAF9-BD71CBB50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57D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57DD2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7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749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Slámová</dc:creator>
  <cp:keywords/>
  <dc:description/>
  <cp:lastModifiedBy>Slámová</cp:lastModifiedBy>
  <cp:revision>4</cp:revision>
  <cp:lastPrinted>2019-11-26T10:10:00Z</cp:lastPrinted>
  <dcterms:created xsi:type="dcterms:W3CDTF">2019-11-26T08:40:00Z</dcterms:created>
  <dcterms:modified xsi:type="dcterms:W3CDTF">2019-11-26T10:12:00Z</dcterms:modified>
</cp:coreProperties>
</file>